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1445A"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p>
    <w:p w14:paraId="68980FDA" w14:textId="6E0CDFD2"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r>
        <w:rPr>
          <w:rFonts w:ascii="Arial" w:eastAsia="Arial" w:hAnsi="Arial" w:cs="Arial"/>
          <w:b/>
        </w:rPr>
        <w:t xml:space="preserve">DIP. </w:t>
      </w:r>
      <w:r w:rsidR="0035774A">
        <w:rPr>
          <w:rFonts w:ascii="Arial" w:eastAsia="Arial" w:hAnsi="Arial" w:cs="Arial"/>
          <w:b/>
        </w:rPr>
        <w:t>MARIO ALEJANDRO CUEVAS MENA</w:t>
      </w:r>
      <w:r>
        <w:rPr>
          <w:rFonts w:ascii="Arial" w:eastAsia="Arial" w:hAnsi="Arial" w:cs="Arial"/>
          <w:b/>
        </w:rPr>
        <w:t>.</w:t>
      </w:r>
    </w:p>
    <w:p w14:paraId="2CA51243" w14:textId="45DD3BA0"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rPr>
      </w:pPr>
      <w:r w:rsidRPr="003314AA">
        <w:rPr>
          <w:rFonts w:ascii="Arial" w:eastAsia="Arial" w:hAnsi="Arial" w:cs="Arial"/>
        </w:rPr>
        <w:t>PRESIDENT</w:t>
      </w:r>
      <w:r w:rsidR="0035774A">
        <w:rPr>
          <w:rFonts w:ascii="Arial" w:eastAsia="Arial" w:hAnsi="Arial" w:cs="Arial"/>
        </w:rPr>
        <w:t>E</w:t>
      </w:r>
      <w:r>
        <w:rPr>
          <w:rFonts w:ascii="Arial" w:eastAsia="Arial" w:hAnsi="Arial" w:cs="Arial"/>
        </w:rPr>
        <w:t xml:space="preserve"> DE LA MESA DIRECTIVA DEL H. </w:t>
      </w:r>
      <w:r w:rsidRPr="003314AA">
        <w:rPr>
          <w:rFonts w:ascii="Arial" w:eastAsia="Arial" w:hAnsi="Arial" w:cs="Arial"/>
        </w:rPr>
        <w:t xml:space="preserve">CONGRESO DEL ESTADO DE YUCATÁN </w:t>
      </w:r>
    </w:p>
    <w:p w14:paraId="53BA55AD"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r w:rsidRPr="003314AA">
        <w:rPr>
          <w:rFonts w:ascii="Arial" w:eastAsia="Arial" w:hAnsi="Arial" w:cs="Arial"/>
          <w:b/>
        </w:rPr>
        <w:t>P R E S E N T E</w:t>
      </w:r>
    </w:p>
    <w:p w14:paraId="2E75B6AC"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rPr>
      </w:pPr>
      <w:r w:rsidRPr="003314AA">
        <w:rPr>
          <w:rFonts w:ascii="Arial" w:eastAsia="Arial" w:hAnsi="Arial" w:cs="Arial"/>
        </w:rPr>
        <w:tab/>
      </w:r>
      <w:r w:rsidRPr="003314AA">
        <w:rPr>
          <w:rFonts w:ascii="Arial" w:eastAsia="Arial" w:hAnsi="Arial" w:cs="Arial"/>
        </w:rPr>
        <w:tab/>
      </w:r>
    </w:p>
    <w:p w14:paraId="4B43E513" w14:textId="2BB0F7E0" w:rsidR="00632C1B" w:rsidRPr="00CE40C5" w:rsidRDefault="00200065" w:rsidP="00B85BCF">
      <w:pPr>
        <w:tabs>
          <w:tab w:val="left" w:pos="4965"/>
        </w:tabs>
        <w:spacing w:line="360" w:lineRule="auto"/>
        <w:jc w:val="both"/>
        <w:rPr>
          <w:rFonts w:ascii="Arial" w:eastAsia="Arial" w:hAnsi="Arial" w:cs="Arial"/>
        </w:rPr>
      </w:pPr>
      <w:r w:rsidRPr="00200065">
        <w:rPr>
          <w:rFonts w:ascii="Arial" w:eastAsia="Arial" w:hAnsi="Arial" w:cs="Arial"/>
        </w:rPr>
        <w:t xml:space="preserve">Quien suscribe, Diputada Ana Cristina Polanco Bautista, integrante de la Fracción Legislativa del Partido Acción Nacional de la LXIV Legislatura de este Honorable Congreso del Estado de Yucatán, a nombre y en representación de la misma, en ejercicio de la facultad conferida </w:t>
      </w:r>
      <w:r w:rsidRPr="00642B66">
        <w:rPr>
          <w:rFonts w:ascii="Arial" w:eastAsia="Arial" w:hAnsi="Arial" w:cs="Arial"/>
        </w:rPr>
        <w:t>en el artículo 35, fracción I, de la Constitución Política del Estado de Yucatán; así como en los artículos 16 y 22, fracción VI, de la Ley de Gobierno del Poder Legislativo del Estado de Yucatán, y los artículos 68 y 69 de su Reglamento, someto a la consideración de esta Soberanía la presente Iniciativa con Pr</w:t>
      </w:r>
      <w:r w:rsidR="004023BA" w:rsidRPr="00642B66">
        <w:rPr>
          <w:rFonts w:ascii="Arial" w:eastAsia="Arial" w:hAnsi="Arial" w:cs="Arial"/>
        </w:rPr>
        <w:t>oyecto de Decreto por el que</w:t>
      </w:r>
      <w:r w:rsidR="00CC0790" w:rsidRPr="00642B66">
        <w:rPr>
          <w:rFonts w:ascii="Arial" w:eastAsia="Arial" w:hAnsi="Arial" w:cs="Arial"/>
        </w:rPr>
        <w:t xml:space="preserve"> se adiciona una fracción IX al artículo 7, recorriéndose la actual fracción IX para pasar a ser fracción X, y se adiciona un artículo 9 Bis a la Ley para la Atención Integral del Cáncer de Mama del Estado de Yucatán</w:t>
      </w:r>
      <w:r w:rsidRPr="00642B66">
        <w:rPr>
          <w:rFonts w:ascii="Arial" w:eastAsia="Arial" w:hAnsi="Arial" w:cs="Arial"/>
        </w:rPr>
        <w:t>, al tenor de la siguiente:</w:t>
      </w:r>
    </w:p>
    <w:p w14:paraId="3CD95923" w14:textId="77777777" w:rsidR="005C57DF" w:rsidRDefault="00193407" w:rsidP="005C57DF">
      <w:pPr>
        <w:tabs>
          <w:tab w:val="left" w:pos="4965"/>
        </w:tabs>
        <w:spacing w:line="360" w:lineRule="auto"/>
        <w:jc w:val="center"/>
        <w:rPr>
          <w:rFonts w:ascii="Arial" w:eastAsia="Arial" w:hAnsi="Arial" w:cs="Arial"/>
          <w:b/>
          <w:bCs/>
        </w:rPr>
      </w:pPr>
      <w:r w:rsidRPr="00C736C7">
        <w:rPr>
          <w:rFonts w:ascii="Arial" w:eastAsia="Arial" w:hAnsi="Arial" w:cs="Arial"/>
          <w:b/>
          <w:bCs/>
        </w:rPr>
        <w:t>EXPOSICIÓN DE MOTIVOS</w:t>
      </w:r>
    </w:p>
    <w:p w14:paraId="2D6CDE2F" w14:textId="77777777" w:rsidR="0082697B" w:rsidRPr="00642B66" w:rsidRDefault="005C57DF" w:rsidP="005C57DF">
      <w:pPr>
        <w:tabs>
          <w:tab w:val="left" w:pos="4965"/>
        </w:tabs>
        <w:spacing w:line="360" w:lineRule="auto"/>
        <w:jc w:val="both"/>
        <w:rPr>
          <w:rFonts w:ascii="Arial" w:eastAsia="Times New Roman" w:hAnsi="Arial" w:cs="Arial"/>
          <w:lang w:val="es-ES" w:eastAsia="es-ES"/>
        </w:rPr>
      </w:pPr>
      <w:r w:rsidRPr="00642B66">
        <w:rPr>
          <w:rFonts w:ascii="Arial" w:eastAsia="Times New Roman" w:hAnsi="Arial" w:cs="Arial"/>
          <w:lang w:val="es-ES" w:eastAsia="es-ES"/>
        </w:rPr>
        <w:t>La atención integral del cáncer de mama constituye una de las principales prioridades en materia de salud pública a nivel nacional y estatal, debido a su alta incidencia, impacto económico y social, así co</w:t>
      </w:r>
      <w:r w:rsidR="0082697B" w:rsidRPr="00642B66">
        <w:rPr>
          <w:rFonts w:ascii="Arial" w:eastAsia="Times New Roman" w:hAnsi="Arial" w:cs="Arial"/>
          <w:lang w:val="es-ES" w:eastAsia="es-ES"/>
        </w:rPr>
        <w:t>mo a los desafíos que implica</w:t>
      </w:r>
      <w:r w:rsidRPr="00642B66">
        <w:rPr>
          <w:rFonts w:ascii="Arial" w:eastAsia="Times New Roman" w:hAnsi="Arial" w:cs="Arial"/>
          <w:lang w:val="es-ES" w:eastAsia="es-ES"/>
        </w:rPr>
        <w:t xml:space="preserve"> para los sistemas de atención médica. </w:t>
      </w:r>
    </w:p>
    <w:p w14:paraId="428004CB" w14:textId="49438496" w:rsidR="0082697B" w:rsidRPr="00642B66" w:rsidRDefault="0082697B" w:rsidP="005C57DF">
      <w:pPr>
        <w:tabs>
          <w:tab w:val="left" w:pos="4965"/>
        </w:tabs>
        <w:spacing w:line="360" w:lineRule="auto"/>
        <w:jc w:val="both"/>
        <w:rPr>
          <w:rFonts w:ascii="Arial" w:eastAsia="Arial" w:hAnsi="Arial" w:cs="Arial"/>
          <w:bCs/>
          <w:lang w:val="es-ES"/>
        </w:rPr>
      </w:pPr>
      <w:r w:rsidRPr="00642B66">
        <w:rPr>
          <w:rFonts w:ascii="Arial" w:eastAsia="Times New Roman" w:hAnsi="Arial" w:cs="Arial"/>
          <w:lang w:val="es-ES" w:eastAsia="es-ES"/>
        </w:rPr>
        <w:t xml:space="preserve">En México, de acuerdo con datos del Instituto Nacional de Estadística y Geografía (INEGI) y de la Secretaría de Salud, el cáncer de mama </w:t>
      </w:r>
      <w:r w:rsidRPr="00642B66">
        <w:rPr>
          <w:rFonts w:ascii="Arial" w:eastAsia="Arial" w:hAnsi="Arial" w:cs="Arial"/>
          <w:bCs/>
          <w:lang w:val="es-ES"/>
        </w:rPr>
        <w:t>representa la primera causa de muerte por tumor maligno en mujeres y concentra un número significativo de casos nuevos anuales; por ejemplo, las estadísticas nacionales recientes muestran que en 2022 se registraron 23,790 casos nuevos de cáncer de mama en población de 20 años y más</w:t>
      </w:r>
      <w:r w:rsidR="000C358C">
        <w:rPr>
          <w:rStyle w:val="Refdenotaalpie"/>
          <w:rFonts w:ascii="Arial" w:eastAsia="Arial" w:hAnsi="Arial" w:cs="Arial"/>
          <w:bCs/>
          <w:lang w:val="es-ES"/>
        </w:rPr>
        <w:footnoteReference w:id="2"/>
      </w:r>
      <w:r w:rsidRPr="00642B66">
        <w:rPr>
          <w:rFonts w:ascii="Arial" w:eastAsia="Arial" w:hAnsi="Arial" w:cs="Arial"/>
          <w:bCs/>
          <w:lang w:val="es-ES"/>
        </w:rPr>
        <w:t xml:space="preserve">, y que las defunciones por esta causa se mantienen elevadas. </w:t>
      </w:r>
    </w:p>
    <w:p w14:paraId="21197D4A" w14:textId="4C9B30D8" w:rsidR="0029453F" w:rsidRPr="00F9013F" w:rsidRDefault="0029453F" w:rsidP="0082697B">
      <w:pPr>
        <w:tabs>
          <w:tab w:val="left" w:pos="4965"/>
        </w:tabs>
        <w:spacing w:line="360" w:lineRule="auto"/>
        <w:jc w:val="both"/>
        <w:rPr>
          <w:rFonts w:ascii="Arial" w:eastAsia="Arial" w:hAnsi="Arial" w:cs="Arial"/>
          <w:bCs/>
        </w:rPr>
      </w:pPr>
      <w:r w:rsidRPr="00642B66">
        <w:rPr>
          <w:rFonts w:ascii="Arial" w:eastAsia="Arial" w:hAnsi="Arial" w:cs="Arial"/>
          <w:bCs/>
        </w:rPr>
        <w:t xml:space="preserve">En el caso de Yucatán, las cifras oficiales y los reportes del Sistema Nacional de Vigilancia Epidemiológica evidencian un comportamiento sostenido de nuevos diagnósticos. Durante </w:t>
      </w:r>
      <w:r w:rsidRPr="00642B66">
        <w:rPr>
          <w:rFonts w:ascii="Arial" w:eastAsia="Arial" w:hAnsi="Arial" w:cs="Arial"/>
          <w:bCs/>
        </w:rPr>
        <w:lastRenderedPageBreak/>
        <w:t>el año 2025, se han registrado 349 nuevos casos</w:t>
      </w:r>
      <w:r w:rsidR="000C358C">
        <w:rPr>
          <w:rStyle w:val="Refdenotaalpie"/>
          <w:rFonts w:ascii="Arial" w:eastAsia="Arial" w:hAnsi="Arial" w:cs="Arial"/>
          <w:bCs/>
        </w:rPr>
        <w:footnoteReference w:id="3"/>
      </w:r>
      <w:r w:rsidRPr="00642B66">
        <w:rPr>
          <w:rFonts w:ascii="Arial" w:eastAsia="Arial" w:hAnsi="Arial" w:cs="Arial"/>
          <w:bCs/>
        </w:rPr>
        <w:t>, cifra que mantiene a la entidad dentro de los primeros lugares en incidencia ajustada a la población femenina del sureste. Estos</w:t>
      </w:r>
      <w:r w:rsidRPr="00F9013F">
        <w:rPr>
          <w:rFonts w:ascii="Arial" w:eastAsia="Arial" w:hAnsi="Arial" w:cs="Arial"/>
          <w:bCs/>
        </w:rPr>
        <w:t xml:space="preserve"> datos reflejan la necesidad de fortalecer las políticas de salud que garanticen el acceso continuo, equitativo y efectivo a los servicios médicos oncológicos.</w:t>
      </w:r>
    </w:p>
    <w:p w14:paraId="5C5B865A" w14:textId="4EAB0B68" w:rsidR="005C57DF" w:rsidRPr="00F9013F" w:rsidRDefault="005C57DF" w:rsidP="0082697B">
      <w:pPr>
        <w:tabs>
          <w:tab w:val="left" w:pos="4965"/>
        </w:tabs>
        <w:spacing w:line="360" w:lineRule="auto"/>
        <w:jc w:val="both"/>
        <w:rPr>
          <w:rFonts w:ascii="Arial" w:eastAsia="Arial" w:hAnsi="Arial" w:cs="Arial"/>
          <w:bCs/>
          <w:lang w:val="es-ES"/>
        </w:rPr>
      </w:pPr>
      <w:r w:rsidRPr="00642B66">
        <w:rPr>
          <w:rFonts w:ascii="Arial" w:eastAsia="Times New Roman" w:hAnsi="Arial" w:cs="Arial"/>
          <w:lang w:val="es-ES" w:eastAsia="es-ES"/>
        </w:rPr>
        <w:t xml:space="preserve">La </w:t>
      </w:r>
      <w:r w:rsidRPr="00642B66">
        <w:rPr>
          <w:rFonts w:ascii="Arial" w:eastAsia="Times New Roman" w:hAnsi="Arial" w:cs="Arial"/>
          <w:bCs/>
          <w:lang w:val="es-ES" w:eastAsia="es-ES"/>
        </w:rPr>
        <w:t>Ley para la Atención Integral del Cáncer de Mama del Estado de Yucatán</w:t>
      </w:r>
      <w:r w:rsidR="00227655" w:rsidRPr="00642B66">
        <w:rPr>
          <w:rFonts w:ascii="Arial" w:eastAsia="Times New Roman" w:hAnsi="Arial" w:cs="Arial"/>
          <w:bCs/>
          <w:lang w:val="es-ES" w:eastAsia="es-ES"/>
        </w:rPr>
        <w:t xml:space="preserve">, </w:t>
      </w:r>
      <w:r w:rsidR="00227655" w:rsidRPr="00642B66">
        <w:rPr>
          <w:rFonts w:ascii="Arial" w:eastAsia="Times New Roman" w:hAnsi="Arial" w:cs="Arial"/>
          <w:bCs/>
          <w:lang w:eastAsia="es-ES"/>
        </w:rPr>
        <w:t>publicada el 9 de diciembre de 2020,</w:t>
      </w:r>
      <w:r w:rsidRPr="00642B66">
        <w:rPr>
          <w:rFonts w:ascii="Arial" w:eastAsia="Times New Roman" w:hAnsi="Arial" w:cs="Arial"/>
          <w:lang w:val="es-ES" w:eastAsia="es-ES"/>
        </w:rPr>
        <w:t xml:space="preserve"> establece el marco normativo que orienta las políticas, programas y acciones para la detección</w:t>
      </w:r>
      <w:r w:rsidRPr="00F9013F">
        <w:rPr>
          <w:rFonts w:ascii="Arial" w:eastAsia="Times New Roman" w:hAnsi="Arial" w:cs="Arial"/>
          <w:lang w:val="es-ES" w:eastAsia="es-ES"/>
        </w:rPr>
        <w:t xml:space="preserve"> oportuna, diagnóstico, tratamiento y seguimiento de esta enfermedad. Dicha Ley reconoce la responsabilidad del Estado en la planeación, coordinación y evaluación de los servicios relacionados con la atención integral de las pacientes. Sin embargo, a pesar de los avances normativos y programáticos, persisten </w:t>
      </w:r>
      <w:r w:rsidRPr="00642B66">
        <w:rPr>
          <w:rFonts w:ascii="Arial" w:eastAsia="Times New Roman" w:hAnsi="Arial" w:cs="Arial"/>
          <w:bCs/>
          <w:lang w:val="es-ES" w:eastAsia="es-ES"/>
        </w:rPr>
        <w:t>barreras estructurales</w:t>
      </w:r>
      <w:r w:rsidRPr="00642B66">
        <w:rPr>
          <w:rFonts w:ascii="Arial" w:eastAsia="Times New Roman" w:hAnsi="Arial" w:cs="Arial"/>
          <w:lang w:val="es-ES" w:eastAsia="es-ES"/>
        </w:rPr>
        <w:t xml:space="preserve"> que</w:t>
      </w:r>
      <w:r w:rsidRPr="00F9013F">
        <w:rPr>
          <w:rFonts w:ascii="Arial" w:eastAsia="Times New Roman" w:hAnsi="Arial" w:cs="Arial"/>
          <w:lang w:val="es-ES" w:eastAsia="es-ES"/>
        </w:rPr>
        <w:t xml:space="preserve"> limitan el acceso efectivo a los servicios de salud, especialmente para aquellas mujeres que residen en municipios alejados de los centros hospitalarios especializados.</w:t>
      </w:r>
    </w:p>
    <w:p w14:paraId="66EC92DD" w14:textId="07F7C9D6" w:rsidR="00B24C70" w:rsidRPr="00F9013F" w:rsidRDefault="005C57DF" w:rsidP="005C57DF">
      <w:pPr>
        <w:spacing w:before="100" w:beforeAutospacing="1" w:after="100" w:afterAutospacing="1" w:line="360" w:lineRule="auto"/>
        <w:jc w:val="both"/>
        <w:rPr>
          <w:rFonts w:ascii="Arial" w:eastAsia="Times New Roman" w:hAnsi="Arial" w:cs="Arial"/>
          <w:lang w:val="es-ES" w:eastAsia="es-ES"/>
        </w:rPr>
      </w:pPr>
      <w:r w:rsidRPr="00642B66">
        <w:rPr>
          <w:rFonts w:ascii="Arial" w:eastAsia="Times New Roman" w:hAnsi="Arial" w:cs="Arial"/>
          <w:lang w:val="es-ES" w:eastAsia="es-ES"/>
        </w:rPr>
        <w:t xml:space="preserve">Una de las barreras más relevantes es el </w:t>
      </w:r>
      <w:r w:rsidRPr="00642B66">
        <w:rPr>
          <w:rFonts w:ascii="Arial" w:eastAsia="Times New Roman" w:hAnsi="Arial" w:cs="Arial"/>
          <w:bCs/>
          <w:lang w:val="es-ES" w:eastAsia="es-ES"/>
        </w:rPr>
        <w:t>traslado hacia las unidades médicas de referencia</w:t>
      </w:r>
      <w:r w:rsidRPr="00642B66">
        <w:rPr>
          <w:rFonts w:ascii="Arial" w:eastAsia="Times New Roman" w:hAnsi="Arial" w:cs="Arial"/>
          <w:lang w:val="es-ES" w:eastAsia="es-ES"/>
        </w:rPr>
        <w:t>.</w:t>
      </w:r>
      <w:r w:rsidRPr="00F9013F">
        <w:rPr>
          <w:rFonts w:ascii="Arial" w:eastAsia="Times New Roman" w:hAnsi="Arial" w:cs="Arial"/>
          <w:lang w:val="es-ES" w:eastAsia="es-ES"/>
        </w:rPr>
        <w:t xml:space="preserve"> Muchas mujeres diagnosticadas con cáncer de mama deben desplazarse desde comunidades rurales o semiurbanas hasta la ciudad de Mérida o </w:t>
      </w:r>
      <w:r w:rsidR="00F9013F" w:rsidRPr="00F9013F">
        <w:rPr>
          <w:rFonts w:ascii="Arial" w:eastAsia="Times New Roman" w:hAnsi="Arial" w:cs="Arial"/>
          <w:lang w:val="es-ES" w:eastAsia="es-ES"/>
        </w:rPr>
        <w:t xml:space="preserve">hacia </w:t>
      </w:r>
      <w:r w:rsidRPr="00F9013F">
        <w:rPr>
          <w:rFonts w:ascii="Arial" w:eastAsia="Times New Roman" w:hAnsi="Arial" w:cs="Arial"/>
          <w:lang w:val="es-ES" w:eastAsia="es-ES"/>
        </w:rPr>
        <w:t xml:space="preserve">los municipios con infraestructura hospitalaria adecuada para recibir estudios, tratamientos de quimioterapia o radioterapia, y consultas de seguimiento. Este desplazamiento implica costos económicos significativos, pérdida de jornadas laborales, desgaste físico y emocional, y en algunos casos la interrupción </w:t>
      </w:r>
      <w:r w:rsidR="00B24C70" w:rsidRPr="00F9013F">
        <w:rPr>
          <w:rFonts w:ascii="Arial" w:eastAsia="Times New Roman" w:hAnsi="Arial" w:cs="Arial"/>
          <w:lang w:val="es-ES" w:eastAsia="es-ES"/>
        </w:rPr>
        <w:t>de los tratamientos. En Yucatán, con una población de aproximadamente 2,320,898 habitantes (Censo 2020), una parte significativa de la población reside fuera de la zona metropolitana de Mérida, lo que obliga a plantear soluciones territoriales diferenciales.</w:t>
      </w:r>
      <w:r w:rsidR="004041B9" w:rsidRPr="00F9013F">
        <w:rPr>
          <w:rFonts w:ascii="Arial" w:eastAsia="Times New Roman" w:hAnsi="Arial" w:cs="Arial"/>
          <w:lang w:val="es-ES" w:eastAsia="es-ES"/>
        </w:rPr>
        <w:t xml:space="preserve"> </w:t>
      </w:r>
    </w:p>
    <w:p w14:paraId="56BB726A" w14:textId="6FE5744B" w:rsidR="0029453F" w:rsidRPr="00F9013F" w:rsidRDefault="0029453F" w:rsidP="005C57DF">
      <w:pPr>
        <w:spacing w:before="100" w:beforeAutospacing="1" w:after="100" w:afterAutospacing="1" w:line="360" w:lineRule="auto"/>
        <w:jc w:val="both"/>
        <w:rPr>
          <w:rFonts w:ascii="Arial" w:eastAsia="Times New Roman" w:hAnsi="Arial" w:cs="Arial"/>
          <w:lang w:eastAsia="es-ES"/>
        </w:rPr>
      </w:pPr>
      <w:r w:rsidRPr="00F9013F">
        <w:rPr>
          <w:rFonts w:ascii="Arial" w:eastAsia="Times New Roman" w:hAnsi="Arial" w:cs="Arial"/>
          <w:lang w:eastAsia="es-ES"/>
        </w:rPr>
        <w:t xml:space="preserve">Un caso documentado en marzo de 2025 por el </w:t>
      </w:r>
      <w:r w:rsidRPr="00F9013F">
        <w:rPr>
          <w:rFonts w:ascii="Arial" w:eastAsia="Times New Roman" w:hAnsi="Arial" w:cs="Arial"/>
          <w:i/>
          <w:iCs/>
          <w:lang w:eastAsia="es-ES"/>
        </w:rPr>
        <w:t>Diario de Yucatán</w:t>
      </w:r>
      <w:r w:rsidR="000C358C">
        <w:rPr>
          <w:rStyle w:val="Refdenotaalpie"/>
          <w:rFonts w:ascii="Arial" w:eastAsia="Times New Roman" w:hAnsi="Arial" w:cs="Arial"/>
          <w:i/>
          <w:iCs/>
          <w:lang w:eastAsia="es-ES"/>
        </w:rPr>
        <w:footnoteReference w:id="4"/>
      </w:r>
      <w:r w:rsidRPr="00F9013F">
        <w:rPr>
          <w:rFonts w:ascii="Arial" w:eastAsia="Times New Roman" w:hAnsi="Arial" w:cs="Arial"/>
          <w:lang w:eastAsia="es-ES"/>
        </w:rPr>
        <w:t xml:space="preserve"> ilustra claramente las barreras de movilidad que enfrentan las yucatecas del interior del Estado. Una paciente originaria de </w:t>
      </w:r>
      <w:r w:rsidRPr="00642B66">
        <w:rPr>
          <w:rFonts w:ascii="Arial" w:eastAsia="Times New Roman" w:hAnsi="Arial" w:cs="Arial"/>
          <w:lang w:eastAsia="es-ES"/>
        </w:rPr>
        <w:t xml:space="preserve">la </w:t>
      </w:r>
      <w:r w:rsidRPr="00642B66">
        <w:rPr>
          <w:rFonts w:ascii="Arial" w:eastAsia="Times New Roman" w:hAnsi="Arial" w:cs="Arial"/>
          <w:bCs/>
          <w:lang w:eastAsia="es-ES"/>
        </w:rPr>
        <w:t xml:space="preserve">comisaría de </w:t>
      </w:r>
      <w:proofErr w:type="spellStart"/>
      <w:r w:rsidRPr="00642B66">
        <w:rPr>
          <w:rFonts w:ascii="Arial" w:eastAsia="Times New Roman" w:hAnsi="Arial" w:cs="Arial"/>
          <w:bCs/>
          <w:lang w:eastAsia="es-ES"/>
        </w:rPr>
        <w:t>Nacuché</w:t>
      </w:r>
      <w:proofErr w:type="spellEnd"/>
      <w:r w:rsidRPr="00642B66">
        <w:rPr>
          <w:rFonts w:ascii="Arial" w:eastAsia="Times New Roman" w:hAnsi="Arial" w:cs="Arial"/>
          <w:bCs/>
          <w:lang w:eastAsia="es-ES"/>
        </w:rPr>
        <w:t>, municipio de Espita</w:t>
      </w:r>
      <w:r w:rsidRPr="00642B66">
        <w:rPr>
          <w:rFonts w:ascii="Arial" w:eastAsia="Times New Roman" w:hAnsi="Arial" w:cs="Arial"/>
          <w:lang w:eastAsia="es-ES"/>
        </w:rPr>
        <w:t xml:space="preserve">, debió pagar </w:t>
      </w:r>
      <w:r w:rsidRPr="00642B66">
        <w:rPr>
          <w:rFonts w:ascii="Arial" w:eastAsia="Times New Roman" w:hAnsi="Arial" w:cs="Arial"/>
          <w:bCs/>
          <w:lang w:eastAsia="es-ES"/>
        </w:rPr>
        <w:t>$480 pesos</w:t>
      </w:r>
      <w:r w:rsidRPr="00642B66">
        <w:rPr>
          <w:rFonts w:ascii="Arial" w:eastAsia="Times New Roman" w:hAnsi="Arial" w:cs="Arial"/>
          <w:lang w:eastAsia="es-ES"/>
        </w:rPr>
        <w:t xml:space="preserve"> por concepto de taxi para regresar a su comunidad tras recibir atención médica en </w:t>
      </w:r>
      <w:proofErr w:type="spellStart"/>
      <w:r w:rsidRPr="00642B66">
        <w:rPr>
          <w:rFonts w:ascii="Arial" w:eastAsia="Times New Roman" w:hAnsi="Arial" w:cs="Arial"/>
          <w:bCs/>
          <w:lang w:eastAsia="es-ES"/>
        </w:rPr>
        <w:t>Tizimín</w:t>
      </w:r>
      <w:proofErr w:type="spellEnd"/>
      <w:r w:rsidRPr="00642B66">
        <w:rPr>
          <w:rFonts w:ascii="Arial" w:eastAsia="Times New Roman" w:hAnsi="Arial" w:cs="Arial"/>
          <w:lang w:eastAsia="es-ES"/>
        </w:rPr>
        <w:t>,</w:t>
      </w:r>
      <w:r w:rsidRPr="00F9013F">
        <w:rPr>
          <w:rFonts w:ascii="Arial" w:eastAsia="Times New Roman" w:hAnsi="Arial" w:cs="Arial"/>
          <w:lang w:eastAsia="es-ES"/>
        </w:rPr>
        <w:t xml:space="preserve"> </w:t>
      </w:r>
      <w:r w:rsidRPr="00F9013F">
        <w:rPr>
          <w:rFonts w:ascii="Arial" w:eastAsia="Times New Roman" w:hAnsi="Arial" w:cs="Arial"/>
          <w:lang w:eastAsia="es-ES"/>
        </w:rPr>
        <w:lastRenderedPageBreak/>
        <w:t xml:space="preserve">debido a la ausencia de transporte institucional o público disponible. La ambulancia que la trasladó desde su localidad únicamente cubrió el trayecto de ida, sin contemplar el retorno, lo que obligó a la familia a asumir un gasto que representa una carga económica significativa. Este ejemplo refleja una realidad cotidiana para muchas mujeres del oriente del estado, que deben desplazarse largas distancias para recibir tratamientos o estudios especializados, enfrentando altos costos y desgaste físico, lo que en algunos casos deriva en el </w:t>
      </w:r>
      <w:r w:rsidRPr="00642B66">
        <w:rPr>
          <w:rFonts w:ascii="Arial" w:eastAsia="Times New Roman" w:hAnsi="Arial" w:cs="Arial"/>
          <w:bCs/>
          <w:lang w:eastAsia="es-ES"/>
        </w:rPr>
        <w:t>abandono del tratamiento</w:t>
      </w:r>
      <w:r w:rsidRPr="00642B66">
        <w:rPr>
          <w:rFonts w:ascii="Arial" w:eastAsia="Times New Roman" w:hAnsi="Arial" w:cs="Arial"/>
          <w:lang w:eastAsia="es-ES"/>
        </w:rPr>
        <w:t>.</w:t>
      </w:r>
    </w:p>
    <w:p w14:paraId="6539DC5C" w14:textId="53A8D506" w:rsidR="0029453F" w:rsidRPr="00F9013F" w:rsidRDefault="0029453F" w:rsidP="005C57DF">
      <w:pPr>
        <w:spacing w:before="100" w:beforeAutospacing="1" w:after="100" w:afterAutospacing="1" w:line="360" w:lineRule="auto"/>
        <w:jc w:val="both"/>
        <w:rPr>
          <w:rFonts w:ascii="Arial" w:eastAsia="Times New Roman" w:hAnsi="Arial" w:cs="Arial"/>
          <w:lang w:val="es-ES" w:eastAsia="es-ES"/>
        </w:rPr>
      </w:pPr>
      <w:r w:rsidRPr="00F9013F">
        <w:rPr>
          <w:rFonts w:ascii="Arial" w:eastAsia="Times New Roman" w:hAnsi="Arial" w:cs="Arial"/>
          <w:lang w:eastAsia="es-ES"/>
        </w:rPr>
        <w:t xml:space="preserve">En esa misma línea, organizaciones de la sociedad civil como la </w:t>
      </w:r>
      <w:r w:rsidRPr="00642B66">
        <w:rPr>
          <w:rFonts w:ascii="Arial" w:eastAsia="Times New Roman" w:hAnsi="Arial" w:cs="Arial"/>
          <w:bCs/>
          <w:i/>
          <w:lang w:eastAsia="es-ES"/>
        </w:rPr>
        <w:t>Fundación Tócate</w:t>
      </w:r>
      <w:r w:rsidRPr="00F9013F">
        <w:rPr>
          <w:rFonts w:ascii="Arial" w:eastAsia="Times New Roman" w:hAnsi="Arial" w:cs="Arial"/>
          <w:lang w:eastAsia="es-ES"/>
        </w:rPr>
        <w:t xml:space="preserve"> han advertido que, además del incremento sostenido de casos en la entidad, una proporción importante de mujeres diagnosticadas enfrentan dificultades logísticas y económicas que retrasan su atención o impiden su seguimiento adecuado</w:t>
      </w:r>
      <w:r w:rsidR="00BC3BBB">
        <w:rPr>
          <w:rStyle w:val="Refdenotaalpie"/>
          <w:rFonts w:ascii="Arial" w:eastAsia="Times New Roman" w:hAnsi="Arial" w:cs="Arial"/>
          <w:lang w:eastAsia="es-ES"/>
        </w:rPr>
        <w:footnoteReference w:id="5"/>
      </w:r>
      <w:r w:rsidRPr="00F9013F">
        <w:rPr>
          <w:rFonts w:ascii="Arial" w:eastAsia="Times New Roman" w:hAnsi="Arial" w:cs="Arial"/>
          <w:lang w:eastAsia="es-ES"/>
        </w:rPr>
        <w:t xml:space="preserve">. Del mismo modo, la </w:t>
      </w:r>
      <w:r w:rsidRPr="00642B66">
        <w:rPr>
          <w:rFonts w:ascii="Arial" w:eastAsia="Times New Roman" w:hAnsi="Arial" w:cs="Arial"/>
          <w:bCs/>
          <w:i/>
          <w:lang w:eastAsia="es-ES"/>
        </w:rPr>
        <w:t>Caravana Rosa</w:t>
      </w:r>
      <w:r w:rsidRPr="00F9013F">
        <w:rPr>
          <w:rFonts w:ascii="Arial" w:eastAsia="Times New Roman" w:hAnsi="Arial" w:cs="Arial"/>
          <w:lang w:eastAsia="es-ES"/>
        </w:rPr>
        <w:t>, implementada por la Secretaría de Salud de Yucatán, ha demostrado</w:t>
      </w:r>
      <w:bookmarkStart w:id="0" w:name="_GoBack"/>
      <w:bookmarkEnd w:id="0"/>
      <w:r w:rsidRPr="00F9013F">
        <w:rPr>
          <w:rFonts w:ascii="Arial" w:eastAsia="Times New Roman" w:hAnsi="Arial" w:cs="Arial"/>
          <w:lang w:eastAsia="es-ES"/>
        </w:rPr>
        <w:t xml:space="preserve"> que la </w:t>
      </w:r>
      <w:r w:rsidRPr="00642B66">
        <w:rPr>
          <w:rFonts w:ascii="Arial" w:eastAsia="Times New Roman" w:hAnsi="Arial" w:cs="Arial"/>
          <w:bCs/>
          <w:lang w:eastAsia="es-ES"/>
        </w:rPr>
        <w:t>movilidad sanitaria</w:t>
      </w:r>
      <w:r w:rsidRPr="00F9013F">
        <w:rPr>
          <w:rFonts w:ascii="Arial" w:eastAsia="Times New Roman" w:hAnsi="Arial" w:cs="Arial"/>
          <w:lang w:eastAsia="es-ES"/>
        </w:rPr>
        <w:t xml:space="preserve"> —ya sea mediante transporte gratuito o unidades móviles— constituye un componente esencial para garantizar la cobertura diagnóstica en comunidades rurales.</w:t>
      </w:r>
    </w:p>
    <w:p w14:paraId="6C0D26C5" w14:textId="0558BEF6" w:rsidR="005C57DF" w:rsidRPr="00F9013F" w:rsidRDefault="005C57DF" w:rsidP="005C57DF">
      <w:pPr>
        <w:spacing w:before="100" w:beforeAutospacing="1" w:after="100" w:afterAutospacing="1" w:line="360" w:lineRule="auto"/>
        <w:jc w:val="both"/>
        <w:rPr>
          <w:rFonts w:ascii="Arial" w:eastAsia="Times New Roman" w:hAnsi="Arial" w:cs="Arial"/>
          <w:lang w:val="es-ES" w:eastAsia="es-ES"/>
        </w:rPr>
      </w:pPr>
      <w:r w:rsidRPr="00642B66">
        <w:rPr>
          <w:rFonts w:ascii="Arial" w:eastAsia="Times New Roman" w:hAnsi="Arial" w:cs="Arial"/>
          <w:lang w:val="es-ES" w:eastAsia="es-ES"/>
        </w:rPr>
        <w:t xml:space="preserve">La </w:t>
      </w:r>
      <w:r w:rsidRPr="00642B66">
        <w:rPr>
          <w:rFonts w:ascii="Arial" w:eastAsia="Times New Roman" w:hAnsi="Arial" w:cs="Arial"/>
          <w:bCs/>
          <w:lang w:val="es-ES" w:eastAsia="es-ES"/>
        </w:rPr>
        <w:t>Estrategia Nacional para la Atención del Cáncer de Mama (ENACAM)</w:t>
      </w:r>
      <w:r w:rsidRPr="00642B66">
        <w:rPr>
          <w:rFonts w:ascii="Arial" w:eastAsia="Times New Roman" w:hAnsi="Arial" w:cs="Arial"/>
          <w:lang w:val="es-ES" w:eastAsia="es-ES"/>
        </w:rPr>
        <w:t>, publicada</w:t>
      </w:r>
      <w:r w:rsidRPr="00F9013F">
        <w:rPr>
          <w:rFonts w:ascii="Arial" w:eastAsia="Times New Roman" w:hAnsi="Arial" w:cs="Arial"/>
          <w:lang w:val="es-ES" w:eastAsia="es-ES"/>
        </w:rPr>
        <w:t xml:space="preserve"> por la Secretaría de Salud del Gobierno de México, reconoce la necesidad de garantizar el acceso equitativo a los servicios de salud mediante acciones integrales que incluyan la logística y movilidad de las pacientes, especialmente en contextos de dispersión geográfica</w:t>
      </w:r>
      <w:r w:rsidR="00BC3BBB">
        <w:rPr>
          <w:rStyle w:val="Refdenotaalpie"/>
          <w:rFonts w:ascii="Arial" w:eastAsia="Times New Roman" w:hAnsi="Arial" w:cs="Arial"/>
          <w:lang w:val="es-ES" w:eastAsia="es-ES"/>
        </w:rPr>
        <w:footnoteReference w:id="6"/>
      </w:r>
      <w:r w:rsidRPr="00F9013F">
        <w:rPr>
          <w:rFonts w:ascii="Arial" w:eastAsia="Times New Roman" w:hAnsi="Arial" w:cs="Arial"/>
          <w:lang w:val="es-ES" w:eastAsia="es-ES"/>
        </w:rPr>
        <w:t xml:space="preserve">. Asimismo, la </w:t>
      </w:r>
      <w:r w:rsidRPr="00642B66">
        <w:rPr>
          <w:rFonts w:ascii="Arial" w:eastAsia="Times New Roman" w:hAnsi="Arial" w:cs="Arial"/>
          <w:bCs/>
          <w:lang w:val="es-ES" w:eastAsia="es-ES"/>
        </w:rPr>
        <w:t>Norma Oficial Mexicana NOM-041-SSA2-2011</w:t>
      </w:r>
      <w:r w:rsidRPr="00F9013F">
        <w:rPr>
          <w:rFonts w:ascii="Arial" w:eastAsia="Times New Roman" w:hAnsi="Arial" w:cs="Arial"/>
          <w:lang w:val="es-ES" w:eastAsia="es-ES"/>
        </w:rPr>
        <w:t>, para la prevención, diagnóstico, tratamiento, control y vigilancia epidemiológica del cáncer de mama, establece como principio rector la eliminación de obstáculos socioeconómicos que impidan el acceso a la atención médica oportuna</w:t>
      </w:r>
      <w:r w:rsidR="00BC3BBB">
        <w:rPr>
          <w:rStyle w:val="Refdenotaalpie"/>
          <w:rFonts w:ascii="Arial" w:eastAsia="Times New Roman" w:hAnsi="Arial" w:cs="Arial"/>
          <w:lang w:val="es-ES" w:eastAsia="es-ES"/>
        </w:rPr>
        <w:footnoteReference w:id="7"/>
      </w:r>
      <w:r w:rsidRPr="00F9013F">
        <w:rPr>
          <w:rFonts w:ascii="Arial" w:eastAsia="Times New Roman" w:hAnsi="Arial" w:cs="Arial"/>
          <w:lang w:val="es-ES" w:eastAsia="es-ES"/>
        </w:rPr>
        <w:t>. Bajo esta perspectiva, el acceso al transporte debe ser considerado un componente esencial dentro del enfoque de atención integral.</w:t>
      </w:r>
    </w:p>
    <w:p w14:paraId="2CECB336" w14:textId="4096C86D" w:rsidR="005C57DF" w:rsidRPr="00F9013F" w:rsidRDefault="005C57DF" w:rsidP="005C57DF">
      <w:pPr>
        <w:spacing w:before="100" w:beforeAutospacing="1" w:after="100" w:afterAutospacing="1" w:line="360" w:lineRule="auto"/>
        <w:jc w:val="both"/>
        <w:rPr>
          <w:rFonts w:ascii="Arial" w:eastAsia="Times New Roman" w:hAnsi="Arial" w:cs="Arial"/>
          <w:lang w:val="es-ES" w:eastAsia="es-ES"/>
        </w:rPr>
      </w:pPr>
      <w:r w:rsidRPr="00F9013F">
        <w:rPr>
          <w:rFonts w:ascii="Arial" w:eastAsia="Times New Roman" w:hAnsi="Arial" w:cs="Arial"/>
          <w:lang w:val="es-ES" w:eastAsia="es-ES"/>
        </w:rPr>
        <w:t xml:space="preserve">La presente iniciativa propone </w:t>
      </w:r>
      <w:r w:rsidRPr="00642B66">
        <w:rPr>
          <w:rFonts w:ascii="Arial" w:eastAsia="Times New Roman" w:hAnsi="Arial" w:cs="Arial"/>
          <w:bCs/>
          <w:lang w:val="es-ES" w:eastAsia="es-ES"/>
        </w:rPr>
        <w:t>adicionar una fracción IX al artículo 7</w:t>
      </w:r>
      <w:r w:rsidRPr="00F9013F">
        <w:rPr>
          <w:rFonts w:ascii="Arial" w:eastAsia="Times New Roman" w:hAnsi="Arial" w:cs="Arial"/>
          <w:lang w:val="es-ES" w:eastAsia="es-ES"/>
        </w:rPr>
        <w:t xml:space="preserve"> y un </w:t>
      </w:r>
      <w:r w:rsidRPr="00642B66">
        <w:rPr>
          <w:rFonts w:ascii="Arial" w:eastAsia="Times New Roman" w:hAnsi="Arial" w:cs="Arial"/>
          <w:bCs/>
          <w:lang w:val="es-ES" w:eastAsia="es-ES"/>
        </w:rPr>
        <w:t>artículo 9 Bis</w:t>
      </w:r>
      <w:r w:rsidRPr="00F9013F">
        <w:rPr>
          <w:rFonts w:ascii="Arial" w:eastAsia="Times New Roman" w:hAnsi="Arial" w:cs="Arial"/>
          <w:lang w:val="es-ES" w:eastAsia="es-ES"/>
        </w:rPr>
        <w:t xml:space="preserve"> a la </w:t>
      </w:r>
      <w:r w:rsidRPr="00F9013F">
        <w:rPr>
          <w:rFonts w:ascii="Arial" w:eastAsia="Times New Roman" w:hAnsi="Arial" w:cs="Arial"/>
          <w:i/>
          <w:iCs/>
          <w:lang w:val="es-ES" w:eastAsia="es-ES"/>
        </w:rPr>
        <w:t>Ley para la Atención Integral del Cáncer de Mama del Estado de Yucatán</w:t>
      </w:r>
      <w:r w:rsidRPr="00F9013F">
        <w:rPr>
          <w:rFonts w:ascii="Arial" w:eastAsia="Times New Roman" w:hAnsi="Arial" w:cs="Arial"/>
          <w:lang w:val="es-ES" w:eastAsia="es-ES"/>
        </w:rPr>
        <w:t xml:space="preserve">, con el propósito </w:t>
      </w:r>
      <w:r w:rsidRPr="00F9013F">
        <w:rPr>
          <w:rFonts w:ascii="Arial" w:eastAsia="Times New Roman" w:hAnsi="Arial" w:cs="Arial"/>
          <w:lang w:val="es-ES" w:eastAsia="es-ES"/>
        </w:rPr>
        <w:lastRenderedPageBreak/>
        <w:t xml:space="preserve">de establecer, de manera expresa, el </w:t>
      </w:r>
      <w:r w:rsidRPr="00642B66">
        <w:rPr>
          <w:rFonts w:ascii="Arial" w:eastAsia="Times New Roman" w:hAnsi="Arial" w:cs="Arial"/>
          <w:bCs/>
          <w:lang w:val="es-ES" w:eastAsia="es-ES"/>
        </w:rPr>
        <w:t>derecho al transporte gratuito</w:t>
      </w:r>
      <w:r w:rsidRPr="00F9013F">
        <w:rPr>
          <w:rFonts w:ascii="Arial" w:eastAsia="Times New Roman" w:hAnsi="Arial" w:cs="Arial"/>
          <w:lang w:val="es-ES" w:eastAsia="es-ES"/>
        </w:rPr>
        <w:t xml:space="preserve"> para mujeres diagnosticadas con cáncer de mama que residan en municipios distintos a aquel donde reciben atención médica especializada. Este reconocimiento normativo se acompaña de la obligación de la </w:t>
      </w:r>
      <w:r w:rsidRPr="00642B66">
        <w:rPr>
          <w:rFonts w:ascii="Arial" w:eastAsia="Times New Roman" w:hAnsi="Arial" w:cs="Arial"/>
          <w:bCs/>
          <w:lang w:val="es-ES" w:eastAsia="es-ES"/>
        </w:rPr>
        <w:t>Secretaría de Salud</w:t>
      </w:r>
      <w:r w:rsidRPr="00F9013F">
        <w:rPr>
          <w:rFonts w:ascii="Arial" w:eastAsia="Times New Roman" w:hAnsi="Arial" w:cs="Arial"/>
          <w:lang w:val="es-ES" w:eastAsia="es-ES"/>
        </w:rPr>
        <w:t xml:space="preserve"> de coordinarse con la </w:t>
      </w:r>
      <w:r w:rsidRPr="00642B66">
        <w:rPr>
          <w:rFonts w:ascii="Arial" w:eastAsia="Times New Roman" w:hAnsi="Arial" w:cs="Arial"/>
          <w:bCs/>
          <w:lang w:val="es-ES" w:eastAsia="es-ES"/>
        </w:rPr>
        <w:t>Agencia de Transporte de Yucatán</w:t>
      </w:r>
      <w:r w:rsidRPr="00642B66">
        <w:rPr>
          <w:rFonts w:ascii="Arial" w:eastAsia="Times New Roman" w:hAnsi="Arial" w:cs="Arial"/>
          <w:lang w:val="es-ES" w:eastAsia="es-ES"/>
        </w:rPr>
        <w:t xml:space="preserve"> y las </w:t>
      </w:r>
      <w:r w:rsidRPr="00642B66">
        <w:rPr>
          <w:rFonts w:ascii="Arial" w:eastAsia="Times New Roman" w:hAnsi="Arial" w:cs="Arial"/>
          <w:bCs/>
          <w:lang w:val="es-ES" w:eastAsia="es-ES"/>
        </w:rPr>
        <w:t>autoridades municipales</w:t>
      </w:r>
      <w:r w:rsidRPr="00F9013F">
        <w:rPr>
          <w:rFonts w:ascii="Arial" w:eastAsia="Times New Roman" w:hAnsi="Arial" w:cs="Arial"/>
          <w:lang w:val="es-ES" w:eastAsia="es-ES"/>
        </w:rPr>
        <w:t xml:space="preserve"> para implementar mecanismos que aseguren traslados oportunos, dignos y seguros.</w:t>
      </w:r>
    </w:p>
    <w:p w14:paraId="0FA3EAE6" w14:textId="77777777" w:rsidR="005C57DF" w:rsidRPr="00F9013F" w:rsidRDefault="005C57DF" w:rsidP="005C57DF">
      <w:pPr>
        <w:spacing w:before="100" w:beforeAutospacing="1" w:after="100" w:afterAutospacing="1" w:line="360" w:lineRule="auto"/>
        <w:jc w:val="both"/>
        <w:rPr>
          <w:rFonts w:ascii="Arial" w:eastAsia="Times New Roman" w:hAnsi="Arial" w:cs="Arial"/>
          <w:lang w:val="es-ES" w:eastAsia="es-ES"/>
        </w:rPr>
      </w:pPr>
      <w:r w:rsidRPr="00F9013F">
        <w:rPr>
          <w:rFonts w:ascii="Arial" w:eastAsia="Times New Roman" w:hAnsi="Arial" w:cs="Arial"/>
          <w:lang w:val="es-ES" w:eastAsia="es-ES"/>
        </w:rPr>
        <w:t xml:space="preserve">El nuevo artículo 9 Bis prevé, además, la posibilidad de que las autoridades competentes —incluidas la Secretaría de Salud y el Sistema para el Desarrollo Integral de la Familia (DIF)— dispongan de </w:t>
      </w:r>
      <w:r w:rsidRPr="00A07109">
        <w:rPr>
          <w:rFonts w:ascii="Arial" w:eastAsia="Times New Roman" w:hAnsi="Arial" w:cs="Arial"/>
          <w:bCs/>
          <w:lang w:val="es-ES" w:eastAsia="es-ES"/>
        </w:rPr>
        <w:t>vehículos institucionales</w:t>
      </w:r>
      <w:r w:rsidRPr="00F9013F">
        <w:rPr>
          <w:rFonts w:ascii="Arial" w:eastAsia="Times New Roman" w:hAnsi="Arial" w:cs="Arial"/>
          <w:lang w:val="es-ES" w:eastAsia="es-ES"/>
        </w:rPr>
        <w:t xml:space="preserve"> para casos específicos en los que no existan rutas de transporte adecuadas o accesibles. Esta disposición busca garantizar la atención médica continua de las pacientes que enfrentan mayores condiciones de vulnerabilidad, particularmente en comunidades rurales o de difícil acceso.</w:t>
      </w:r>
    </w:p>
    <w:p w14:paraId="1E772996" w14:textId="77777777" w:rsidR="005C57DF" w:rsidRPr="00F9013F" w:rsidRDefault="005C57DF" w:rsidP="005C57DF">
      <w:pPr>
        <w:spacing w:before="100" w:beforeAutospacing="1" w:after="100" w:afterAutospacing="1" w:line="360" w:lineRule="auto"/>
        <w:jc w:val="both"/>
        <w:rPr>
          <w:rFonts w:ascii="Arial" w:eastAsia="Times New Roman" w:hAnsi="Arial" w:cs="Arial"/>
          <w:lang w:val="es-ES" w:eastAsia="es-ES"/>
        </w:rPr>
      </w:pPr>
      <w:r w:rsidRPr="00F9013F">
        <w:rPr>
          <w:rFonts w:ascii="Arial" w:eastAsia="Times New Roman" w:hAnsi="Arial" w:cs="Arial"/>
          <w:lang w:val="es-ES" w:eastAsia="es-ES"/>
        </w:rPr>
        <w:t xml:space="preserve">Desde una perspectiva de </w:t>
      </w:r>
      <w:r w:rsidRPr="00A07109">
        <w:rPr>
          <w:rFonts w:ascii="Arial" w:eastAsia="Times New Roman" w:hAnsi="Arial" w:cs="Arial"/>
          <w:bCs/>
          <w:lang w:val="es-ES" w:eastAsia="es-ES"/>
        </w:rPr>
        <w:t>gestión pública</w:t>
      </w:r>
      <w:r w:rsidRPr="00F9013F">
        <w:rPr>
          <w:rFonts w:ascii="Arial" w:eastAsia="Times New Roman" w:hAnsi="Arial" w:cs="Arial"/>
          <w:lang w:val="es-ES" w:eastAsia="es-ES"/>
        </w:rPr>
        <w:t xml:space="preserve">, la propuesta es </w:t>
      </w:r>
      <w:r w:rsidRPr="00A07109">
        <w:rPr>
          <w:rFonts w:ascii="Arial" w:eastAsia="Times New Roman" w:hAnsi="Arial" w:cs="Arial"/>
          <w:bCs/>
          <w:lang w:val="es-ES" w:eastAsia="es-ES"/>
        </w:rPr>
        <w:t>viable y sostenible</w:t>
      </w:r>
      <w:r w:rsidRPr="00F9013F">
        <w:rPr>
          <w:rFonts w:ascii="Arial" w:eastAsia="Times New Roman" w:hAnsi="Arial" w:cs="Arial"/>
          <w:lang w:val="es-ES" w:eastAsia="es-ES"/>
        </w:rPr>
        <w:t>, pues se apoya en esquemas de coordinación interinstitucional y en la utilización eficiente de la infraestructura de transporte público existente. Los costos operativos pueden ser absorbidos mediante la reorientación de recursos destinados a programas de asistencia social y salud pública, sin requerir la creación inmediata de nuevas partidas presupuestales. No obstante, se prevé que la Secretaría de Salud, en conjunto con la Secretaría de Administración y Finanzas, establezca los lineamientos técnicos y financieros correspondientes, garantizando su implementación progresiva y permanente.</w:t>
      </w:r>
    </w:p>
    <w:p w14:paraId="5C832387" w14:textId="77777777" w:rsidR="005C57DF" w:rsidRPr="00F9013F" w:rsidRDefault="005C57DF" w:rsidP="005C57DF">
      <w:pPr>
        <w:spacing w:before="100" w:beforeAutospacing="1" w:after="100" w:afterAutospacing="1" w:line="360" w:lineRule="auto"/>
        <w:jc w:val="both"/>
        <w:rPr>
          <w:rFonts w:ascii="Arial" w:eastAsia="Times New Roman" w:hAnsi="Arial" w:cs="Arial"/>
          <w:lang w:val="es-ES" w:eastAsia="es-ES"/>
        </w:rPr>
      </w:pPr>
      <w:r w:rsidRPr="00F9013F">
        <w:rPr>
          <w:rFonts w:ascii="Arial" w:eastAsia="Times New Roman" w:hAnsi="Arial" w:cs="Arial"/>
          <w:lang w:val="es-ES" w:eastAsia="es-ES"/>
        </w:rPr>
        <w:t xml:space="preserve">Adicionalmente, la iniciativa contempla la posibilidad de que, mediante </w:t>
      </w:r>
      <w:r w:rsidRPr="00A07109">
        <w:rPr>
          <w:rFonts w:ascii="Arial" w:eastAsia="Times New Roman" w:hAnsi="Arial" w:cs="Arial"/>
          <w:bCs/>
          <w:lang w:val="es-ES" w:eastAsia="es-ES"/>
        </w:rPr>
        <w:t>lineamientos subsecuentes</w:t>
      </w:r>
      <w:r w:rsidRPr="00A07109">
        <w:rPr>
          <w:rFonts w:ascii="Arial" w:eastAsia="Times New Roman" w:hAnsi="Arial" w:cs="Arial"/>
          <w:lang w:val="es-ES" w:eastAsia="es-ES"/>
        </w:rPr>
        <w:t>, el beneficio de transporte gratuito pueda ampliarse</w:t>
      </w:r>
      <w:r w:rsidRPr="00F9013F">
        <w:rPr>
          <w:rFonts w:ascii="Arial" w:eastAsia="Times New Roman" w:hAnsi="Arial" w:cs="Arial"/>
          <w:lang w:val="es-ES" w:eastAsia="es-ES"/>
        </w:rPr>
        <w:t xml:space="preserve"> a pacientes diagnosticados con otros tipos de cáncer o enfermedades graves que requieran traslados periódicos a centros especializados. Este enfoque dinámico permite que la Ley evolucione conforme a las necesidades de la población y al desarrollo de las políticas públicas en materia de salud.</w:t>
      </w:r>
    </w:p>
    <w:p w14:paraId="2DF6C930" w14:textId="77A23DEF" w:rsidR="005C57DF" w:rsidRPr="00F9013F" w:rsidRDefault="005C57DF" w:rsidP="005C57DF">
      <w:pPr>
        <w:spacing w:before="100" w:beforeAutospacing="1" w:after="100" w:afterAutospacing="1" w:line="360" w:lineRule="auto"/>
        <w:jc w:val="both"/>
        <w:rPr>
          <w:rFonts w:ascii="Arial" w:eastAsia="Times New Roman" w:hAnsi="Arial" w:cs="Arial"/>
          <w:lang w:val="es-ES" w:eastAsia="es-ES"/>
        </w:rPr>
      </w:pPr>
      <w:r w:rsidRPr="00F9013F">
        <w:rPr>
          <w:rFonts w:ascii="Arial" w:eastAsia="Times New Roman" w:hAnsi="Arial" w:cs="Arial"/>
          <w:lang w:val="es-ES" w:eastAsia="es-ES"/>
        </w:rPr>
        <w:t xml:space="preserve">En términos de </w:t>
      </w:r>
      <w:r w:rsidRPr="00A07109">
        <w:rPr>
          <w:rFonts w:ascii="Arial" w:eastAsia="Times New Roman" w:hAnsi="Arial" w:cs="Arial"/>
          <w:bCs/>
          <w:lang w:val="es-ES" w:eastAsia="es-ES"/>
        </w:rPr>
        <w:t>fundamento jurídico</w:t>
      </w:r>
      <w:r w:rsidRPr="00A07109">
        <w:rPr>
          <w:rFonts w:ascii="Arial" w:eastAsia="Times New Roman" w:hAnsi="Arial" w:cs="Arial"/>
          <w:lang w:val="es-ES" w:eastAsia="es-ES"/>
        </w:rPr>
        <w:t>,</w:t>
      </w:r>
      <w:r w:rsidRPr="00F9013F">
        <w:rPr>
          <w:rFonts w:ascii="Arial" w:eastAsia="Times New Roman" w:hAnsi="Arial" w:cs="Arial"/>
          <w:lang w:val="es-ES" w:eastAsia="es-ES"/>
        </w:rPr>
        <w:t xml:space="preserve"> la propuesta se apoya en los artículos 4° de la </w:t>
      </w:r>
      <w:r w:rsidRPr="00A07109">
        <w:rPr>
          <w:rFonts w:ascii="Arial" w:eastAsia="Times New Roman" w:hAnsi="Arial" w:cs="Arial"/>
          <w:bCs/>
          <w:lang w:val="es-ES" w:eastAsia="es-ES"/>
        </w:rPr>
        <w:t>Constitución Política de los Estados Unidos Mexicanos</w:t>
      </w:r>
      <w:r w:rsidR="00EB18EA" w:rsidRPr="00A07109">
        <w:rPr>
          <w:rFonts w:ascii="Arial" w:eastAsia="Times New Roman" w:hAnsi="Arial" w:cs="Arial"/>
          <w:lang w:val="es-ES" w:eastAsia="es-ES"/>
        </w:rPr>
        <w:t xml:space="preserve"> y 1</w:t>
      </w:r>
      <w:r w:rsidRPr="00A07109">
        <w:rPr>
          <w:rFonts w:ascii="Arial" w:eastAsia="Times New Roman" w:hAnsi="Arial" w:cs="Arial"/>
          <w:lang w:val="es-ES" w:eastAsia="es-ES"/>
        </w:rPr>
        <w:t xml:space="preserve"> de la </w:t>
      </w:r>
      <w:r w:rsidRPr="00A07109">
        <w:rPr>
          <w:rFonts w:ascii="Arial" w:eastAsia="Times New Roman" w:hAnsi="Arial" w:cs="Arial"/>
          <w:bCs/>
          <w:lang w:val="es-ES" w:eastAsia="es-ES"/>
        </w:rPr>
        <w:t>Constitución Política del Estado de Yucatán</w:t>
      </w:r>
      <w:r w:rsidRPr="00A07109">
        <w:rPr>
          <w:rFonts w:ascii="Arial" w:eastAsia="Times New Roman" w:hAnsi="Arial" w:cs="Arial"/>
          <w:lang w:val="es-ES" w:eastAsia="es-ES"/>
        </w:rPr>
        <w:t>,</w:t>
      </w:r>
      <w:r w:rsidRPr="00F9013F">
        <w:rPr>
          <w:rFonts w:ascii="Arial" w:eastAsia="Times New Roman" w:hAnsi="Arial" w:cs="Arial"/>
          <w:lang w:val="es-ES" w:eastAsia="es-ES"/>
        </w:rPr>
        <w:t xml:space="preserve"> que consagran el derecho humano a la protección de la salud. </w:t>
      </w:r>
      <w:r w:rsidRPr="00F9013F">
        <w:rPr>
          <w:rFonts w:ascii="Arial" w:eastAsia="Times New Roman" w:hAnsi="Arial" w:cs="Arial"/>
          <w:lang w:val="es-ES" w:eastAsia="es-ES"/>
        </w:rPr>
        <w:lastRenderedPageBreak/>
        <w:t xml:space="preserve">Asimismo, guarda congruencia con los principios establecidos en la </w:t>
      </w:r>
      <w:r w:rsidRPr="00A07109">
        <w:rPr>
          <w:rFonts w:ascii="Arial" w:eastAsia="Times New Roman" w:hAnsi="Arial" w:cs="Arial"/>
          <w:bCs/>
          <w:lang w:val="es-ES" w:eastAsia="es-ES"/>
        </w:rPr>
        <w:t>Ley General de Salud</w:t>
      </w:r>
      <w:r w:rsidRPr="00F9013F">
        <w:rPr>
          <w:rFonts w:ascii="Arial" w:eastAsia="Times New Roman" w:hAnsi="Arial" w:cs="Arial"/>
          <w:lang w:val="es-ES" w:eastAsia="es-ES"/>
        </w:rPr>
        <w:t xml:space="preserve">, en particular en lo relativo al acceso universal y equitativo a los servicios sanitarios. Desde el ámbito local, la adición propuesta fortalece la operatividad de la </w:t>
      </w:r>
      <w:r w:rsidRPr="00F9013F">
        <w:rPr>
          <w:rFonts w:ascii="Arial" w:eastAsia="Times New Roman" w:hAnsi="Arial" w:cs="Arial"/>
          <w:i/>
          <w:lang w:val="es-ES" w:eastAsia="es-ES"/>
        </w:rPr>
        <w:t>Ley para la Atención Integral del Cáncer de Mama</w:t>
      </w:r>
      <w:r w:rsidRPr="00F9013F">
        <w:rPr>
          <w:rFonts w:ascii="Arial" w:eastAsia="Times New Roman" w:hAnsi="Arial" w:cs="Arial"/>
          <w:lang w:val="es-ES" w:eastAsia="es-ES"/>
        </w:rPr>
        <w:t>, al integrar la movilidad asistida como componente esencial del tratamiento integral.</w:t>
      </w:r>
    </w:p>
    <w:p w14:paraId="6F90F36D" w14:textId="77777777" w:rsidR="005C57DF" w:rsidRPr="00F9013F" w:rsidRDefault="005C57DF" w:rsidP="005C57DF">
      <w:pPr>
        <w:spacing w:before="100" w:beforeAutospacing="1" w:after="100" w:afterAutospacing="1" w:line="360" w:lineRule="auto"/>
        <w:jc w:val="both"/>
        <w:rPr>
          <w:rFonts w:ascii="Arial" w:eastAsia="Times New Roman" w:hAnsi="Arial" w:cs="Arial"/>
          <w:lang w:val="es-ES" w:eastAsia="es-ES"/>
        </w:rPr>
      </w:pPr>
      <w:r w:rsidRPr="00F9013F">
        <w:rPr>
          <w:rFonts w:ascii="Arial" w:eastAsia="Times New Roman" w:hAnsi="Arial" w:cs="Arial"/>
          <w:lang w:val="es-ES" w:eastAsia="es-ES"/>
        </w:rPr>
        <w:t xml:space="preserve">Por lo anterior, la reforma propuesta no solo es jurídicamente procedente, sino también </w:t>
      </w:r>
      <w:r w:rsidRPr="00A07109">
        <w:rPr>
          <w:rFonts w:ascii="Arial" w:eastAsia="Times New Roman" w:hAnsi="Arial" w:cs="Arial"/>
          <w:bCs/>
          <w:lang w:val="es-ES" w:eastAsia="es-ES"/>
        </w:rPr>
        <w:t>socialmente necesaria y administrativamente viable</w:t>
      </w:r>
      <w:r w:rsidRPr="00F9013F">
        <w:rPr>
          <w:rFonts w:ascii="Arial" w:eastAsia="Times New Roman" w:hAnsi="Arial" w:cs="Arial"/>
          <w:lang w:val="es-ES" w:eastAsia="es-ES"/>
        </w:rPr>
        <w:t>. Garantizar el transporte gratuito a mujeres diagnosticadas con cáncer de mama constituye una medida de justicia social, equidad y salud pública, que permitirá mejorar la adherencia terapéutica, reducir la deserción de tratamientos y elevar la calidad de vida de las pacientes y sus familias.</w:t>
      </w:r>
    </w:p>
    <w:p w14:paraId="0B55FA93" w14:textId="4F3377F7" w:rsidR="00F9013F" w:rsidRPr="00F9013F" w:rsidRDefault="005C57DF" w:rsidP="005C57DF">
      <w:pPr>
        <w:spacing w:before="100" w:beforeAutospacing="1" w:after="100" w:afterAutospacing="1" w:line="360" w:lineRule="auto"/>
        <w:jc w:val="both"/>
        <w:rPr>
          <w:rFonts w:ascii="Arial" w:eastAsia="Times New Roman" w:hAnsi="Arial" w:cs="Arial"/>
          <w:lang w:val="es-ES" w:eastAsia="es-ES"/>
        </w:rPr>
      </w:pPr>
      <w:r w:rsidRPr="00F9013F">
        <w:rPr>
          <w:rFonts w:ascii="Arial" w:eastAsia="Times New Roman" w:hAnsi="Arial" w:cs="Arial"/>
          <w:lang w:val="es-ES" w:eastAsia="es-ES"/>
        </w:rPr>
        <w:t xml:space="preserve">Con base en lo anterior, y en el marco de las atribuciones conferidas a este Poder Legislativo, se somete a consideración de esta Soberanía </w:t>
      </w:r>
      <w:r w:rsidRPr="00A07109">
        <w:rPr>
          <w:rFonts w:ascii="Arial" w:eastAsia="Times New Roman" w:hAnsi="Arial" w:cs="Arial"/>
          <w:lang w:val="es-ES" w:eastAsia="es-ES"/>
        </w:rPr>
        <w:t xml:space="preserve">el </w:t>
      </w:r>
      <w:r w:rsidRPr="00A07109">
        <w:rPr>
          <w:rFonts w:ascii="Arial" w:eastAsia="Times New Roman" w:hAnsi="Arial" w:cs="Arial"/>
          <w:bCs/>
          <w:lang w:val="es-ES" w:eastAsia="es-ES"/>
        </w:rPr>
        <w:t>Proyecto de Decreto</w:t>
      </w:r>
      <w:r w:rsidR="00EB18EA" w:rsidRPr="00F9013F">
        <w:rPr>
          <w:rFonts w:ascii="Arial" w:eastAsia="Times New Roman" w:hAnsi="Arial" w:cs="Arial"/>
          <w:lang w:val="es-ES" w:eastAsia="es-ES"/>
        </w:rPr>
        <w:t xml:space="preserve"> por el </w:t>
      </w:r>
      <w:r w:rsidR="00EB18EA" w:rsidRPr="00F9013F">
        <w:rPr>
          <w:rFonts w:ascii="Arial" w:eastAsia="Times New Roman" w:hAnsi="Arial" w:cs="Arial"/>
          <w:lang w:eastAsia="es-ES"/>
        </w:rPr>
        <w:t xml:space="preserve">que se adiciona una fracción IX al artículo 7, recorriéndose la actual fracción IX para pasar a ser fracción X, y se adiciona un artículo 9 Bis a la </w:t>
      </w:r>
      <w:r w:rsidR="00EB18EA" w:rsidRPr="00F9013F">
        <w:rPr>
          <w:rFonts w:ascii="Arial" w:eastAsia="Times New Roman" w:hAnsi="Arial" w:cs="Arial"/>
          <w:i/>
          <w:lang w:eastAsia="es-ES"/>
        </w:rPr>
        <w:t>Ley para la Atención Integral del Cáncer de Mama del Estado de Yucatán</w:t>
      </w:r>
      <w:r w:rsidRPr="00F9013F">
        <w:rPr>
          <w:rFonts w:ascii="Arial" w:eastAsia="Times New Roman" w:hAnsi="Arial" w:cs="Arial"/>
          <w:lang w:val="es-ES" w:eastAsia="es-ES"/>
        </w:rPr>
        <w:t>, con el objetivo de garantizar el derecho al transporte gratuito para las mujeres diagnosticadas con esta enfermedad, fortaleciendo así el principio de atención integral y el compromiso del Estado con la salud de las yucatecas.</w:t>
      </w:r>
    </w:p>
    <w:p w14:paraId="2B362EFC" w14:textId="6E4A3CCD" w:rsidR="00193407" w:rsidRPr="00F9013F" w:rsidRDefault="00193407" w:rsidP="001E4213">
      <w:pPr>
        <w:tabs>
          <w:tab w:val="left" w:pos="4965"/>
        </w:tabs>
        <w:spacing w:line="360" w:lineRule="auto"/>
        <w:jc w:val="center"/>
        <w:rPr>
          <w:rFonts w:ascii="Arial" w:hAnsi="Arial" w:cs="Arial"/>
          <w:b/>
          <w:caps/>
        </w:rPr>
      </w:pPr>
      <w:r w:rsidRPr="00F9013F">
        <w:rPr>
          <w:rFonts w:ascii="Arial" w:hAnsi="Arial" w:cs="Arial"/>
          <w:b/>
          <w:caps/>
        </w:rPr>
        <w:t>Proyecto de DECRETO</w:t>
      </w:r>
    </w:p>
    <w:p w14:paraId="64B53599" w14:textId="77777777" w:rsidR="00C00930" w:rsidRPr="00C00930" w:rsidRDefault="00193407" w:rsidP="00C00930">
      <w:pPr>
        <w:tabs>
          <w:tab w:val="left" w:pos="4965"/>
        </w:tabs>
        <w:spacing w:line="360" w:lineRule="auto"/>
        <w:jc w:val="both"/>
        <w:rPr>
          <w:rFonts w:ascii="Arial" w:hAnsi="Arial" w:cs="Arial"/>
          <w:bCs/>
          <w:lang w:val="es-ES"/>
        </w:rPr>
      </w:pPr>
      <w:r w:rsidRPr="00F9013F">
        <w:rPr>
          <w:rFonts w:ascii="Arial" w:hAnsi="Arial" w:cs="Arial"/>
          <w:b/>
          <w:bCs/>
        </w:rPr>
        <w:t>ARTÍCULO ÚNICO</w:t>
      </w:r>
      <w:r w:rsidR="001E4213" w:rsidRPr="00F9013F">
        <w:rPr>
          <w:rFonts w:ascii="Arial" w:hAnsi="Arial" w:cs="Arial"/>
          <w:b/>
          <w:bCs/>
        </w:rPr>
        <w:t xml:space="preserve">. </w:t>
      </w:r>
      <w:r w:rsidR="00C00930" w:rsidRPr="00C00930">
        <w:rPr>
          <w:rFonts w:ascii="Arial" w:hAnsi="Arial" w:cs="Arial"/>
          <w:bCs/>
          <w:lang w:val="es-ES"/>
        </w:rPr>
        <w:t>Se adiciona una fracción IX al artículo 7, recorriéndose la actual fracción IX para pasar a ser fracción X, y se adiciona un artículo 9 Bis a la Ley para la Atención Integral del Cáncer de Mama del Estado de Yucatán, para quedar como sigue:</w:t>
      </w:r>
    </w:p>
    <w:p w14:paraId="6A6F1466" w14:textId="77777777" w:rsidR="00C00930" w:rsidRDefault="00C00930" w:rsidP="00AA2CF0">
      <w:pPr>
        <w:tabs>
          <w:tab w:val="left" w:pos="4965"/>
        </w:tabs>
        <w:spacing w:line="360" w:lineRule="auto"/>
        <w:ind w:left="284" w:right="333"/>
        <w:jc w:val="both"/>
        <w:rPr>
          <w:rFonts w:ascii="Arial" w:eastAsia="Times New Roman" w:hAnsi="Arial" w:cs="Arial"/>
          <w:i/>
          <w:sz w:val="20"/>
          <w:szCs w:val="20"/>
          <w:lang w:val="es-ES" w:eastAsia="es-ES"/>
        </w:rPr>
      </w:pPr>
      <w:r>
        <w:rPr>
          <w:rFonts w:ascii="Arial" w:eastAsia="Times New Roman" w:hAnsi="Arial" w:cs="Arial"/>
          <w:b/>
          <w:bCs/>
          <w:i/>
          <w:sz w:val="20"/>
          <w:szCs w:val="20"/>
          <w:lang w:val="es-ES" w:eastAsia="es-ES"/>
        </w:rPr>
        <w:t>Artículo 7</w:t>
      </w:r>
      <w:r w:rsidRPr="00F9013F">
        <w:rPr>
          <w:rFonts w:ascii="Arial" w:eastAsia="Times New Roman" w:hAnsi="Arial" w:cs="Arial"/>
          <w:b/>
          <w:bCs/>
          <w:i/>
          <w:sz w:val="20"/>
          <w:szCs w:val="20"/>
          <w:lang w:val="es-ES" w:eastAsia="es-ES"/>
        </w:rPr>
        <w:t>.</w:t>
      </w:r>
      <w:r>
        <w:rPr>
          <w:rFonts w:ascii="Arial" w:eastAsia="Times New Roman" w:hAnsi="Arial" w:cs="Arial"/>
          <w:i/>
          <w:sz w:val="20"/>
          <w:szCs w:val="20"/>
          <w:lang w:val="es-ES" w:eastAsia="es-ES"/>
        </w:rPr>
        <w:t xml:space="preserve"> </w:t>
      </w:r>
      <w:r w:rsidRPr="00C00930">
        <w:rPr>
          <w:rFonts w:ascii="Arial" w:eastAsia="Times New Roman" w:hAnsi="Arial" w:cs="Arial"/>
          <w:i/>
          <w:sz w:val="20"/>
          <w:szCs w:val="20"/>
          <w:lang w:eastAsia="es-ES"/>
        </w:rPr>
        <w:t>La instrumentación y coordinación de las acciones para la prestación de los servicios en la atención integral del cáncer de mama en términos de esta ley, será atribución de la Secretaría de Salud del Estado; para tal efecto deberá:</w:t>
      </w:r>
    </w:p>
    <w:p w14:paraId="2D81CA37" w14:textId="2AA71356" w:rsidR="004B04D7" w:rsidRPr="00F9013F" w:rsidRDefault="00AA2CF0" w:rsidP="00AA2CF0">
      <w:pPr>
        <w:tabs>
          <w:tab w:val="left" w:pos="4965"/>
        </w:tabs>
        <w:spacing w:line="360" w:lineRule="auto"/>
        <w:ind w:left="284" w:right="333"/>
        <w:rPr>
          <w:rFonts w:ascii="Arial" w:eastAsia="Arial" w:hAnsi="Arial" w:cs="Arial"/>
          <w:sz w:val="20"/>
          <w:szCs w:val="20"/>
        </w:rPr>
      </w:pPr>
      <w:r w:rsidRPr="00AA2CF0">
        <w:rPr>
          <w:rFonts w:ascii="Arial" w:eastAsia="Times New Roman" w:hAnsi="Arial" w:cs="Arial"/>
          <w:b/>
          <w:i/>
          <w:sz w:val="20"/>
          <w:szCs w:val="20"/>
          <w:lang w:val="es-ES" w:eastAsia="es-ES"/>
        </w:rPr>
        <w:t>I a VIII</w:t>
      </w:r>
      <w:r>
        <w:rPr>
          <w:rFonts w:ascii="Arial" w:eastAsia="Times New Roman" w:hAnsi="Arial" w:cs="Arial"/>
          <w:i/>
          <w:sz w:val="20"/>
          <w:szCs w:val="20"/>
          <w:lang w:val="es-ES" w:eastAsia="es-ES"/>
        </w:rPr>
        <w:t xml:space="preserve"> </w:t>
      </w:r>
      <w:r w:rsidR="004B04D7" w:rsidRPr="00F9013F">
        <w:rPr>
          <w:rFonts w:ascii="Arial" w:eastAsia="Times New Roman" w:hAnsi="Arial" w:cs="Arial"/>
          <w:i/>
          <w:sz w:val="20"/>
          <w:szCs w:val="20"/>
          <w:lang w:val="es-ES" w:eastAsia="es-ES"/>
        </w:rPr>
        <w:t>(…)</w:t>
      </w:r>
    </w:p>
    <w:p w14:paraId="5430CBB7" w14:textId="20111782" w:rsidR="00AA2CF0" w:rsidRPr="00AA2CF0" w:rsidRDefault="00AA2CF0" w:rsidP="00AA2CF0">
      <w:pPr>
        <w:spacing w:before="100" w:beforeAutospacing="1" w:after="100" w:afterAutospacing="1" w:line="360" w:lineRule="auto"/>
        <w:ind w:left="284"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IX. </w:t>
      </w:r>
      <w:r w:rsidRPr="00AA2CF0">
        <w:rPr>
          <w:rFonts w:ascii="Arial" w:eastAsia="Times New Roman" w:hAnsi="Arial" w:cs="Arial"/>
          <w:b/>
          <w:bCs/>
          <w:i/>
          <w:sz w:val="20"/>
          <w:szCs w:val="20"/>
          <w:lang w:val="es-ES" w:eastAsia="es-ES"/>
        </w:rPr>
        <w:t xml:space="preserve">Coordinar con la Agencia de Transporte de Yucatán, el Sistema para el Desarrollo Integral de la Familia del Estado y los ayuntamientos, la implementación y operación de un programa estatal permanente de transporte gratuito para las mujeres </w:t>
      </w:r>
      <w:r w:rsidRPr="00AA2CF0">
        <w:rPr>
          <w:rFonts w:ascii="Arial" w:eastAsia="Times New Roman" w:hAnsi="Arial" w:cs="Arial"/>
          <w:b/>
          <w:bCs/>
          <w:i/>
          <w:sz w:val="20"/>
          <w:szCs w:val="20"/>
          <w:lang w:val="es-ES" w:eastAsia="es-ES"/>
        </w:rPr>
        <w:lastRenderedPageBreak/>
        <w:t>diagnosticadas con cáncer de mama que requieran acudir a estudios, tratamientos o consultas médicas en municipios distintos a su lugar de residencia; y</w:t>
      </w:r>
    </w:p>
    <w:p w14:paraId="6F03FF3F" w14:textId="77777777" w:rsidR="00AA2CF0" w:rsidRPr="00AA2CF0" w:rsidRDefault="00AA2CF0" w:rsidP="00AA2CF0">
      <w:pPr>
        <w:spacing w:before="100" w:beforeAutospacing="1" w:after="100" w:afterAutospacing="1" w:line="360" w:lineRule="auto"/>
        <w:ind w:left="284" w:right="333"/>
        <w:rPr>
          <w:rFonts w:ascii="Arial" w:eastAsia="Times New Roman" w:hAnsi="Arial" w:cs="Arial"/>
          <w:b/>
          <w:bCs/>
          <w:i/>
          <w:sz w:val="20"/>
          <w:szCs w:val="20"/>
          <w:lang w:val="es-ES" w:eastAsia="es-ES"/>
        </w:rPr>
      </w:pPr>
      <w:r w:rsidRPr="00AA2CF0">
        <w:rPr>
          <w:rFonts w:ascii="Arial" w:eastAsia="Times New Roman" w:hAnsi="Arial" w:cs="Arial"/>
          <w:b/>
          <w:bCs/>
          <w:i/>
          <w:sz w:val="20"/>
          <w:szCs w:val="20"/>
          <w:lang w:val="es-ES" w:eastAsia="es-ES"/>
        </w:rPr>
        <w:t>X. Las demás necesarias para la aplicación de esta Ley.</w:t>
      </w:r>
    </w:p>
    <w:p w14:paraId="0F344596" w14:textId="745D3417" w:rsidR="007A376E" w:rsidRPr="00AA2CF0" w:rsidRDefault="001A550E" w:rsidP="00DB2D6F">
      <w:pPr>
        <w:tabs>
          <w:tab w:val="left" w:pos="1954"/>
          <w:tab w:val="center" w:pos="4419"/>
        </w:tabs>
        <w:spacing w:before="100" w:beforeAutospacing="1" w:after="100" w:afterAutospacing="1" w:line="276" w:lineRule="auto"/>
        <w:rPr>
          <w:rFonts w:ascii="Arial" w:eastAsia="Times New Roman" w:hAnsi="Arial" w:cs="Arial"/>
          <w:bCs/>
          <w:i/>
          <w:sz w:val="20"/>
          <w:szCs w:val="20"/>
          <w:lang w:val="es-ES" w:eastAsia="es-ES"/>
        </w:rPr>
      </w:pPr>
      <w:r w:rsidRPr="00F9013F">
        <w:rPr>
          <w:rFonts w:ascii="Arial" w:eastAsia="Times New Roman" w:hAnsi="Arial" w:cs="Arial"/>
          <w:b/>
          <w:bCs/>
          <w:i/>
          <w:sz w:val="20"/>
          <w:szCs w:val="20"/>
          <w:lang w:val="es-ES" w:eastAsia="es-ES"/>
        </w:rPr>
        <w:tab/>
      </w:r>
      <w:r w:rsidRPr="00F9013F">
        <w:rPr>
          <w:rFonts w:ascii="Arial" w:eastAsia="Times New Roman" w:hAnsi="Arial" w:cs="Arial"/>
          <w:b/>
          <w:bCs/>
          <w:i/>
          <w:sz w:val="20"/>
          <w:szCs w:val="20"/>
          <w:lang w:val="es-ES" w:eastAsia="es-ES"/>
        </w:rPr>
        <w:tab/>
      </w:r>
      <w:r w:rsidR="00AA2CF0" w:rsidRPr="00AA2CF0">
        <w:rPr>
          <w:rFonts w:ascii="Arial" w:eastAsia="Times New Roman" w:hAnsi="Arial" w:cs="Arial"/>
          <w:bCs/>
          <w:i/>
          <w:sz w:val="20"/>
          <w:szCs w:val="20"/>
          <w:lang w:val="es-ES" w:eastAsia="es-ES"/>
        </w:rPr>
        <w:t>Capítulo III</w:t>
      </w:r>
    </w:p>
    <w:p w14:paraId="36A43E48" w14:textId="6B808263" w:rsidR="00AA2CF0" w:rsidRPr="00AA2CF0" w:rsidRDefault="00AA2CF0" w:rsidP="00AA2CF0">
      <w:pPr>
        <w:tabs>
          <w:tab w:val="left" w:pos="1954"/>
          <w:tab w:val="center" w:pos="4419"/>
        </w:tabs>
        <w:spacing w:before="100" w:beforeAutospacing="1" w:after="100" w:afterAutospacing="1" w:line="276" w:lineRule="auto"/>
        <w:jc w:val="center"/>
        <w:rPr>
          <w:rFonts w:ascii="Arial" w:eastAsia="Times New Roman" w:hAnsi="Arial" w:cs="Arial"/>
          <w:bCs/>
          <w:i/>
          <w:sz w:val="20"/>
          <w:szCs w:val="20"/>
          <w:lang w:val="es-ES" w:eastAsia="es-ES"/>
        </w:rPr>
      </w:pPr>
      <w:r w:rsidRPr="00AA2CF0">
        <w:rPr>
          <w:rFonts w:ascii="Arial" w:eastAsia="Times New Roman" w:hAnsi="Arial" w:cs="Arial"/>
          <w:bCs/>
          <w:i/>
          <w:sz w:val="20"/>
          <w:szCs w:val="20"/>
          <w:lang w:val="es-ES" w:eastAsia="es-ES"/>
        </w:rPr>
        <w:t>Del Programa de Atención Integral del Cáncer de Mama del Estado de Yucatán</w:t>
      </w:r>
    </w:p>
    <w:p w14:paraId="2A51FB50" w14:textId="5AA3F13E" w:rsidR="00DB2D6F" w:rsidRPr="00AA2CF0" w:rsidRDefault="00DB2D6F" w:rsidP="00DB2D6F">
      <w:pPr>
        <w:tabs>
          <w:tab w:val="left" w:pos="1954"/>
          <w:tab w:val="center" w:pos="4419"/>
        </w:tabs>
        <w:spacing w:before="100" w:beforeAutospacing="1" w:after="100" w:afterAutospacing="1" w:line="276" w:lineRule="auto"/>
        <w:jc w:val="center"/>
        <w:rPr>
          <w:rFonts w:ascii="Arial" w:eastAsia="Times New Roman" w:hAnsi="Arial" w:cs="Arial"/>
          <w:bCs/>
          <w:i/>
          <w:sz w:val="20"/>
          <w:szCs w:val="20"/>
          <w:lang w:val="es-ES" w:eastAsia="es-ES"/>
        </w:rPr>
      </w:pPr>
      <w:r w:rsidRPr="00AA2CF0">
        <w:rPr>
          <w:rFonts w:ascii="Arial" w:eastAsia="Times New Roman" w:hAnsi="Arial" w:cs="Arial"/>
          <w:bCs/>
          <w:i/>
          <w:sz w:val="20"/>
          <w:szCs w:val="20"/>
          <w:lang w:val="es-ES" w:eastAsia="es-ES"/>
        </w:rPr>
        <w:t>Sección Primera</w:t>
      </w:r>
    </w:p>
    <w:p w14:paraId="370A92EC" w14:textId="175B9AEF" w:rsidR="007A376E" w:rsidRPr="00AA2CF0" w:rsidRDefault="00AA2CF0" w:rsidP="00DB2D6F">
      <w:pPr>
        <w:spacing w:before="100" w:beforeAutospacing="1" w:after="100" w:afterAutospacing="1" w:line="276" w:lineRule="auto"/>
        <w:jc w:val="center"/>
        <w:rPr>
          <w:rFonts w:ascii="Arial" w:eastAsia="Times New Roman" w:hAnsi="Arial" w:cs="Arial"/>
          <w:bCs/>
          <w:i/>
          <w:sz w:val="20"/>
          <w:szCs w:val="20"/>
          <w:lang w:val="es-ES" w:eastAsia="es-ES"/>
        </w:rPr>
      </w:pPr>
      <w:r w:rsidRPr="00AA2CF0">
        <w:rPr>
          <w:rFonts w:ascii="Arial" w:eastAsia="Times New Roman" w:hAnsi="Arial" w:cs="Arial"/>
          <w:bCs/>
          <w:i/>
          <w:sz w:val="20"/>
          <w:szCs w:val="20"/>
          <w:lang w:val="es-ES" w:eastAsia="es-ES"/>
        </w:rPr>
        <w:t>Disposiciones generales</w:t>
      </w:r>
    </w:p>
    <w:p w14:paraId="7219BC91" w14:textId="77777777" w:rsidR="00D87921" w:rsidRPr="00D87921" w:rsidRDefault="00AA2CF0" w:rsidP="00D87921">
      <w:pPr>
        <w:spacing w:before="100" w:beforeAutospacing="1" w:after="100" w:afterAutospacing="1" w:line="360" w:lineRule="auto"/>
        <w:ind w:left="426"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Artículo 9</w:t>
      </w:r>
      <w:r w:rsidR="007A376E" w:rsidRPr="00F9013F">
        <w:rPr>
          <w:rFonts w:ascii="Arial" w:eastAsia="Times New Roman" w:hAnsi="Arial" w:cs="Arial"/>
          <w:b/>
          <w:bCs/>
          <w:i/>
          <w:sz w:val="20"/>
          <w:szCs w:val="20"/>
          <w:lang w:val="es-ES" w:eastAsia="es-ES"/>
        </w:rPr>
        <w:t xml:space="preserve"> Bis.</w:t>
      </w:r>
      <w:r w:rsidR="007A376E" w:rsidRPr="00D87921">
        <w:rPr>
          <w:rFonts w:ascii="Arial" w:eastAsia="Times New Roman" w:hAnsi="Arial" w:cs="Arial"/>
          <w:b/>
          <w:bCs/>
          <w:i/>
          <w:sz w:val="20"/>
          <w:szCs w:val="20"/>
          <w:lang w:val="es-ES" w:eastAsia="es-ES"/>
        </w:rPr>
        <w:t xml:space="preserve"> </w:t>
      </w:r>
      <w:r w:rsidR="00D87921" w:rsidRPr="00D87921">
        <w:rPr>
          <w:rFonts w:ascii="Arial" w:eastAsia="Times New Roman" w:hAnsi="Arial" w:cs="Arial"/>
          <w:b/>
          <w:bCs/>
          <w:i/>
          <w:sz w:val="20"/>
          <w:szCs w:val="20"/>
          <w:lang w:val="es-ES" w:eastAsia="es-ES"/>
        </w:rPr>
        <w:t>Las mujeres diagnosticadas con cáncer de mama que residan en un municipio distinto a aquel en el cual reciban atención médica especializada, tendrán derecho a contar con transporte gratuito y digno para acudir a las unidades médicas públicas donde se les otorgue atención, estudios, tratamientos o seguimiento relacionados con su enfermedad.</w:t>
      </w:r>
    </w:p>
    <w:p w14:paraId="5F66EED2" w14:textId="77777777" w:rsidR="00D87921" w:rsidRPr="00D87921" w:rsidRDefault="00D87921" w:rsidP="00D87921">
      <w:pPr>
        <w:spacing w:before="100" w:beforeAutospacing="1" w:after="100" w:afterAutospacing="1" w:line="360" w:lineRule="auto"/>
        <w:ind w:left="426" w:right="333"/>
        <w:jc w:val="both"/>
        <w:rPr>
          <w:rFonts w:ascii="Arial" w:eastAsia="Times New Roman" w:hAnsi="Arial" w:cs="Arial"/>
          <w:b/>
          <w:bCs/>
          <w:i/>
          <w:sz w:val="20"/>
          <w:szCs w:val="20"/>
          <w:lang w:val="es-ES" w:eastAsia="es-ES"/>
        </w:rPr>
      </w:pPr>
      <w:r w:rsidRPr="00D87921">
        <w:rPr>
          <w:rFonts w:ascii="Arial" w:eastAsia="Times New Roman" w:hAnsi="Arial" w:cs="Arial"/>
          <w:b/>
          <w:bCs/>
          <w:i/>
          <w:sz w:val="20"/>
          <w:szCs w:val="20"/>
          <w:lang w:val="es-ES" w:eastAsia="es-ES"/>
        </w:rPr>
        <w:t>La Secretaría de Salud del Estado, en coordinación con la Agencia de Transporte de Yucatán, el Sistema para el Desarrollo Integral de la Familia del Estado y los ayuntamientos, deberá garantizar el cumplimiento de este derecho mediante la disposición de vehículos oficiales, el uso de unidades del transporte público o la celebración de convenios específicos con prestadores de servicio que aseguren traslados accesibles, seguros y puntuales.</w:t>
      </w:r>
    </w:p>
    <w:p w14:paraId="641F9DF7" w14:textId="77777777" w:rsidR="00D87921" w:rsidRPr="00D87921" w:rsidRDefault="00D87921" w:rsidP="00D87921">
      <w:pPr>
        <w:spacing w:before="100" w:beforeAutospacing="1" w:after="100" w:afterAutospacing="1" w:line="360" w:lineRule="auto"/>
        <w:ind w:left="426" w:right="333"/>
        <w:jc w:val="both"/>
        <w:rPr>
          <w:rFonts w:ascii="Arial" w:eastAsia="Times New Roman" w:hAnsi="Arial" w:cs="Arial"/>
          <w:b/>
          <w:bCs/>
          <w:i/>
          <w:sz w:val="20"/>
          <w:szCs w:val="20"/>
          <w:lang w:val="es-ES" w:eastAsia="es-ES"/>
        </w:rPr>
      </w:pPr>
      <w:r w:rsidRPr="00D87921">
        <w:rPr>
          <w:rFonts w:ascii="Arial" w:eastAsia="Times New Roman" w:hAnsi="Arial" w:cs="Arial"/>
          <w:b/>
          <w:bCs/>
          <w:i/>
          <w:sz w:val="20"/>
          <w:szCs w:val="20"/>
          <w:lang w:val="es-ES" w:eastAsia="es-ES"/>
        </w:rPr>
        <w:t>En los casos en que las pacientes requieran condiciones especiales de movilidad, la Secretaría de Salud podrá disponer de vehículos adaptados propios o del Sistema para el Desarrollo Integral de la Familia del Estado o de los municipios, asegurando en todo momento un trato digno y prioritario.</w:t>
      </w:r>
    </w:p>
    <w:p w14:paraId="1727EDE6" w14:textId="051D8A21" w:rsidR="00D87921" w:rsidRPr="00D87921" w:rsidRDefault="00D87921" w:rsidP="00D87921">
      <w:pPr>
        <w:spacing w:before="100" w:beforeAutospacing="1" w:after="100" w:afterAutospacing="1" w:line="360" w:lineRule="auto"/>
        <w:ind w:left="426" w:right="333"/>
        <w:jc w:val="both"/>
        <w:rPr>
          <w:rFonts w:ascii="Arial" w:eastAsia="Times New Roman" w:hAnsi="Arial" w:cs="Arial"/>
          <w:b/>
          <w:bCs/>
          <w:i/>
          <w:sz w:val="20"/>
          <w:szCs w:val="20"/>
          <w:lang w:val="es-ES" w:eastAsia="es-ES"/>
        </w:rPr>
      </w:pPr>
      <w:r w:rsidRPr="00D87921">
        <w:rPr>
          <w:rFonts w:ascii="Arial" w:eastAsia="Times New Roman" w:hAnsi="Arial" w:cs="Arial"/>
          <w:b/>
          <w:bCs/>
          <w:i/>
          <w:sz w:val="20"/>
          <w:szCs w:val="20"/>
          <w:lang w:val="es-ES" w:eastAsia="es-ES"/>
        </w:rPr>
        <w:t>La Secretaría de Salud del Estado emitirá los lineamientos para la operación, acreditación de beneficiarias, seguimiento y evaluación del programa, los cuales podrán prever, de conformidad con la disponibilidad presupuestal y la infraestructura existente, la inclusión progresiva de personas diagnosticadas con otros tipos de cáncer que requieran desplazamiento intermunicipal para recibir atención médica especializada.</w:t>
      </w:r>
    </w:p>
    <w:p w14:paraId="62424690" w14:textId="051D50CC" w:rsidR="00193407" w:rsidRPr="00F9013F" w:rsidRDefault="00193407" w:rsidP="000230ED">
      <w:pPr>
        <w:tabs>
          <w:tab w:val="left" w:pos="4965"/>
        </w:tabs>
        <w:spacing w:line="276" w:lineRule="auto"/>
        <w:jc w:val="center"/>
        <w:rPr>
          <w:rFonts w:ascii="Arial" w:hAnsi="Arial" w:cs="Arial"/>
          <w:b/>
          <w:bCs/>
          <w:lang w:val="es-MX"/>
        </w:rPr>
      </w:pPr>
      <w:r w:rsidRPr="00F9013F">
        <w:rPr>
          <w:rFonts w:ascii="Arial" w:hAnsi="Arial" w:cs="Arial"/>
          <w:b/>
          <w:bCs/>
          <w:lang w:val="es-MX"/>
        </w:rPr>
        <w:lastRenderedPageBreak/>
        <w:t>TRANSITORIOS</w:t>
      </w:r>
    </w:p>
    <w:p w14:paraId="2399E957" w14:textId="6F264EBE" w:rsidR="00193407" w:rsidRPr="00F9013F" w:rsidRDefault="00284B45" w:rsidP="000230ED">
      <w:pPr>
        <w:spacing w:before="100" w:beforeAutospacing="1" w:after="100" w:afterAutospacing="1" w:line="276" w:lineRule="auto"/>
        <w:jc w:val="both"/>
        <w:rPr>
          <w:rFonts w:ascii="Arial" w:hAnsi="Arial" w:cs="Arial"/>
          <w:bCs/>
        </w:rPr>
      </w:pPr>
      <w:r w:rsidRPr="00F9013F">
        <w:rPr>
          <w:rFonts w:ascii="Arial" w:hAnsi="Arial" w:cs="Arial"/>
          <w:b/>
          <w:bCs/>
        </w:rPr>
        <w:t>PRIMERO</w:t>
      </w:r>
      <w:r w:rsidR="00193407" w:rsidRPr="00F9013F">
        <w:rPr>
          <w:rFonts w:ascii="Arial" w:hAnsi="Arial" w:cs="Arial"/>
          <w:b/>
          <w:bCs/>
        </w:rPr>
        <w:t>.</w:t>
      </w:r>
      <w:r w:rsidR="000177F3" w:rsidRPr="00F9013F">
        <w:rPr>
          <w:rFonts w:ascii="Arial" w:hAnsi="Arial" w:cs="Arial"/>
          <w:bCs/>
        </w:rPr>
        <w:t xml:space="preserve"> El presente D</w:t>
      </w:r>
      <w:r w:rsidR="00193407" w:rsidRPr="00F9013F">
        <w:rPr>
          <w:rFonts w:ascii="Arial" w:hAnsi="Arial" w:cs="Arial"/>
          <w:bCs/>
        </w:rPr>
        <w:t>ecreto entrará en vigor al día siguiente de su publicación en el Diario Oficial del Gobierno del Estado de Yucatán.</w:t>
      </w:r>
    </w:p>
    <w:p w14:paraId="7784DAB1" w14:textId="77777777" w:rsidR="00D87921" w:rsidRDefault="00284B45" w:rsidP="004B04D7">
      <w:pPr>
        <w:spacing w:before="100" w:beforeAutospacing="1" w:after="100" w:afterAutospacing="1" w:line="276" w:lineRule="auto"/>
        <w:jc w:val="both"/>
        <w:rPr>
          <w:rFonts w:ascii="Arial" w:hAnsi="Arial" w:cs="Arial"/>
          <w:bCs/>
        </w:rPr>
      </w:pPr>
      <w:r w:rsidRPr="00F9013F">
        <w:rPr>
          <w:rFonts w:ascii="Arial" w:hAnsi="Arial" w:cs="Arial"/>
          <w:b/>
          <w:bCs/>
        </w:rPr>
        <w:t>SEGUNDO.</w:t>
      </w:r>
      <w:r w:rsidR="005F47E5" w:rsidRPr="00F9013F">
        <w:rPr>
          <w:rFonts w:ascii="Arial" w:hAnsi="Arial" w:cs="Arial"/>
          <w:b/>
          <w:bCs/>
        </w:rPr>
        <w:t xml:space="preserve"> </w:t>
      </w:r>
      <w:r w:rsidR="00D87921" w:rsidRPr="00D87921">
        <w:rPr>
          <w:rFonts w:ascii="Arial" w:hAnsi="Arial" w:cs="Arial"/>
          <w:bCs/>
        </w:rPr>
        <w:t>La Secretaría de Salud del Estado, en coordinación con la Agencia de Transporte de Yucatán, el Sistema para el Desarrollo Integral de la Familia del Estado y los ayuntamientos, deberá emitir y publicar en un plazo no mayor a noventa días naturales contados a partir de la entrada en vigor del presente Decreto, los lineamientos para la operación, acreditación de beneficiarias, seguimiento y evaluación del derecho previsto en el artículo 9 Bis de la Ley para la Atención Integral del Cáncer de Mama del Estado de Yucatán.</w:t>
      </w:r>
    </w:p>
    <w:p w14:paraId="40306810" w14:textId="0A9C1594" w:rsidR="00B75AF0" w:rsidRPr="00F9013F" w:rsidRDefault="00B75AF0" w:rsidP="004B04D7">
      <w:pPr>
        <w:spacing w:before="100" w:beforeAutospacing="1" w:after="100" w:afterAutospacing="1" w:line="276" w:lineRule="auto"/>
        <w:jc w:val="both"/>
        <w:rPr>
          <w:rFonts w:ascii="Arial" w:hAnsi="Arial" w:cs="Arial"/>
          <w:bCs/>
        </w:rPr>
      </w:pPr>
      <w:r w:rsidRPr="00F9013F">
        <w:rPr>
          <w:rFonts w:ascii="Arial" w:hAnsi="Arial" w:cs="Arial"/>
          <w:b/>
          <w:bCs/>
        </w:rPr>
        <w:t xml:space="preserve">TERCERO. </w:t>
      </w:r>
      <w:r w:rsidR="00D87921" w:rsidRPr="00D87921">
        <w:rPr>
          <w:rFonts w:ascii="Arial" w:hAnsi="Arial" w:cs="Arial"/>
          <w:bCs/>
        </w:rPr>
        <w:t>El Poder Ejecutivo del Estado, por conducto de la Secretaría de Administración y Finanzas, deberá prever en el Proyecto de Presupuesto de Egresos del ejercicio fiscal siguiente a la entrada en vigor de este Decreto, los recursos necesarios para el financiamiento, operación y permanencia del programa de transporte gratuito establecido en la presente reforma, a fin de garantizar su aplicación progresiva en todo el territorio estatal.</w:t>
      </w:r>
    </w:p>
    <w:p w14:paraId="3FC75C27" w14:textId="77777777" w:rsidR="00D87921" w:rsidRDefault="00B75AF0" w:rsidP="004B04D7">
      <w:pPr>
        <w:spacing w:before="100" w:beforeAutospacing="1" w:after="100" w:afterAutospacing="1" w:line="276" w:lineRule="auto"/>
        <w:jc w:val="both"/>
        <w:rPr>
          <w:rFonts w:ascii="Arial" w:hAnsi="Arial" w:cs="Arial"/>
          <w:bCs/>
        </w:rPr>
      </w:pPr>
      <w:r w:rsidRPr="00F9013F">
        <w:rPr>
          <w:rFonts w:ascii="Arial" w:hAnsi="Arial" w:cs="Arial"/>
          <w:b/>
          <w:bCs/>
        </w:rPr>
        <w:t xml:space="preserve">CUARTO. </w:t>
      </w:r>
      <w:r w:rsidR="00D87921" w:rsidRPr="00D87921">
        <w:rPr>
          <w:rFonts w:ascii="Arial" w:hAnsi="Arial" w:cs="Arial"/>
          <w:bCs/>
        </w:rPr>
        <w:t>Las dependencias y entidades involucradas en la implementación del programa previsto en el artículo 9 Bis deberán coordinarse entre sí para establecer mecanismos de colaboración interinstitucional y suscribir los convenios necesarios con los ayuntamientos, a fin de asegurar la cobertura oportuna y eficaz del servicio de transporte gratuito a las beneficiarias.</w:t>
      </w:r>
    </w:p>
    <w:p w14:paraId="188FCE17" w14:textId="462F4111" w:rsidR="00A07399" w:rsidRPr="003314AA" w:rsidRDefault="00193407" w:rsidP="000230ED">
      <w:pPr>
        <w:tabs>
          <w:tab w:val="left" w:pos="4965"/>
        </w:tabs>
        <w:spacing w:line="276" w:lineRule="auto"/>
        <w:jc w:val="both"/>
        <w:rPr>
          <w:rFonts w:ascii="Arial" w:eastAsia="Arial" w:hAnsi="Arial" w:cs="Arial"/>
        </w:rPr>
      </w:pPr>
      <w:r w:rsidRPr="003314AA">
        <w:rPr>
          <w:rFonts w:ascii="Arial" w:eastAsia="Arial" w:hAnsi="Arial" w:cs="Arial"/>
        </w:rPr>
        <w:t xml:space="preserve">Dado en la Sala de Sesiones del H. Congreso del Estado de Yucatán, sede del Recinto del Poder Legislativo del Estado, a los </w:t>
      </w:r>
      <w:r w:rsidR="00642B66">
        <w:rPr>
          <w:rFonts w:ascii="Arial" w:eastAsia="Arial" w:hAnsi="Arial" w:cs="Arial"/>
        </w:rPr>
        <w:t>14</w:t>
      </w:r>
      <w:r w:rsidRPr="003314AA">
        <w:rPr>
          <w:rFonts w:ascii="Arial" w:eastAsia="Arial" w:hAnsi="Arial" w:cs="Arial"/>
        </w:rPr>
        <w:t xml:space="preserve"> días del mes de</w:t>
      </w:r>
      <w:r w:rsidR="00977431">
        <w:rPr>
          <w:rFonts w:ascii="Arial" w:eastAsia="Arial" w:hAnsi="Arial" w:cs="Arial"/>
        </w:rPr>
        <w:t xml:space="preserve"> </w:t>
      </w:r>
      <w:r w:rsidR="00642B66">
        <w:rPr>
          <w:rFonts w:ascii="Arial" w:eastAsia="Arial" w:hAnsi="Arial" w:cs="Arial"/>
        </w:rPr>
        <w:t>octubre</w:t>
      </w:r>
      <w:r w:rsidR="00977431">
        <w:rPr>
          <w:rFonts w:ascii="Arial" w:eastAsia="Arial" w:hAnsi="Arial" w:cs="Arial"/>
        </w:rPr>
        <w:t xml:space="preserve"> </w:t>
      </w:r>
      <w:r w:rsidRPr="003314AA">
        <w:rPr>
          <w:rFonts w:ascii="Arial" w:eastAsia="Arial" w:hAnsi="Arial" w:cs="Arial"/>
        </w:rPr>
        <w:t>del año 202</w:t>
      </w:r>
      <w:r>
        <w:rPr>
          <w:rFonts w:ascii="Arial" w:eastAsia="Arial" w:hAnsi="Arial" w:cs="Arial"/>
        </w:rPr>
        <w:t>5</w:t>
      </w:r>
      <w:r w:rsidRPr="003314AA">
        <w:rPr>
          <w:rFonts w:ascii="Arial" w:eastAsia="Arial" w:hAnsi="Arial" w:cs="Arial"/>
        </w:rPr>
        <w:t xml:space="preserve">. </w:t>
      </w:r>
    </w:p>
    <w:p w14:paraId="6ABF362E" w14:textId="77777777" w:rsidR="00907CD6" w:rsidRDefault="00907CD6" w:rsidP="000230ED">
      <w:pPr>
        <w:spacing w:line="276" w:lineRule="auto"/>
        <w:jc w:val="center"/>
        <w:rPr>
          <w:rFonts w:ascii="Arial" w:eastAsia="Arial" w:hAnsi="Arial" w:cs="Arial"/>
          <w:b/>
        </w:rPr>
      </w:pPr>
    </w:p>
    <w:p w14:paraId="2B266FDA" w14:textId="2C597352" w:rsidR="00977431" w:rsidRPr="00716CC3" w:rsidRDefault="00193407" w:rsidP="00907CD6">
      <w:pPr>
        <w:spacing w:line="276" w:lineRule="auto"/>
        <w:jc w:val="center"/>
        <w:rPr>
          <w:rFonts w:ascii="Arial" w:eastAsia="Arial" w:hAnsi="Arial" w:cs="Arial"/>
          <w:b/>
          <w:sz w:val="20"/>
          <w:szCs w:val="20"/>
        </w:rPr>
      </w:pPr>
      <w:r w:rsidRPr="00716CC3">
        <w:rPr>
          <w:rFonts w:ascii="Arial" w:eastAsia="Arial" w:hAnsi="Arial" w:cs="Arial"/>
          <w:b/>
          <w:sz w:val="20"/>
          <w:szCs w:val="20"/>
        </w:rPr>
        <w:t>A T E N T A M E N T E</w:t>
      </w:r>
    </w:p>
    <w:p w14:paraId="53FF8F64" w14:textId="77777777" w:rsidR="00193407" w:rsidRPr="00716CC3" w:rsidRDefault="00193407" w:rsidP="000230ED">
      <w:pPr>
        <w:spacing w:line="276" w:lineRule="auto"/>
        <w:rPr>
          <w:rFonts w:ascii="Arial" w:eastAsia="Arial" w:hAnsi="Arial" w:cs="Arial"/>
          <w:b/>
          <w:sz w:val="20"/>
          <w:szCs w:val="20"/>
        </w:rPr>
      </w:pPr>
    </w:p>
    <w:p w14:paraId="67BE01D3" w14:textId="5BAF8839"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w:t>
      </w:r>
    </w:p>
    <w:p w14:paraId="7F58ED2A" w14:textId="011DB75C"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Ana Cristina Polanco Bautista                     </w:t>
      </w:r>
      <w:r w:rsid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Roger José Torres Peniche </w:t>
      </w:r>
    </w:p>
    <w:p w14:paraId="657CE5F2" w14:textId="39062D41" w:rsidR="00A60859" w:rsidRPr="00716CC3" w:rsidRDefault="00A60859" w:rsidP="000230ED">
      <w:pPr>
        <w:spacing w:line="276" w:lineRule="auto"/>
        <w:jc w:val="both"/>
        <w:rPr>
          <w:rFonts w:ascii="Arial" w:eastAsia="Arial" w:hAnsi="Arial" w:cs="Arial"/>
          <w:b/>
          <w:sz w:val="20"/>
          <w:szCs w:val="20"/>
        </w:rPr>
      </w:pPr>
    </w:p>
    <w:p w14:paraId="1F96F8F4" w14:textId="428A5CD9" w:rsidR="00193407" w:rsidRPr="00716CC3" w:rsidRDefault="00193407" w:rsidP="000230ED">
      <w:pPr>
        <w:spacing w:line="276" w:lineRule="auto"/>
        <w:jc w:val="both"/>
        <w:rPr>
          <w:rFonts w:ascii="Arial" w:eastAsia="Arial" w:hAnsi="Arial" w:cs="Arial"/>
          <w:b/>
          <w:sz w:val="20"/>
          <w:szCs w:val="20"/>
        </w:rPr>
      </w:pPr>
    </w:p>
    <w:p w14:paraId="7DD9597E" w14:textId="14F59CB7"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                   </w:t>
      </w:r>
      <w:r w:rsidR="00716CC3"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w:t>
      </w:r>
    </w:p>
    <w:p w14:paraId="164B2119" w14:textId="7652AE83"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Ángel David Valdez Jiménez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María Teresa </w:t>
      </w:r>
      <w:proofErr w:type="spellStart"/>
      <w:r w:rsidRPr="00716CC3">
        <w:rPr>
          <w:rFonts w:ascii="Arial" w:eastAsia="Arial" w:hAnsi="Arial" w:cs="Arial"/>
          <w:b/>
          <w:sz w:val="20"/>
          <w:szCs w:val="20"/>
        </w:rPr>
        <w:t>Boehm</w:t>
      </w:r>
      <w:proofErr w:type="spellEnd"/>
      <w:r w:rsidRPr="00716CC3">
        <w:rPr>
          <w:rFonts w:ascii="Arial" w:eastAsia="Arial" w:hAnsi="Arial" w:cs="Arial"/>
          <w:b/>
          <w:sz w:val="20"/>
          <w:szCs w:val="20"/>
        </w:rPr>
        <w:t xml:space="preserve"> Calero</w:t>
      </w:r>
    </w:p>
    <w:p w14:paraId="5B418C54" w14:textId="77777777" w:rsidR="00193407" w:rsidRPr="00716CC3" w:rsidRDefault="00193407" w:rsidP="000230ED">
      <w:pPr>
        <w:spacing w:line="276" w:lineRule="auto"/>
        <w:jc w:val="both"/>
        <w:rPr>
          <w:rFonts w:ascii="Arial" w:eastAsia="Arial" w:hAnsi="Arial" w:cs="Arial"/>
          <w:b/>
          <w:sz w:val="20"/>
          <w:szCs w:val="20"/>
        </w:rPr>
      </w:pPr>
    </w:p>
    <w:p w14:paraId="56F16F54" w14:textId="4D638C3C" w:rsidR="00193407" w:rsidRPr="00716CC3" w:rsidRDefault="00193407" w:rsidP="000230ED">
      <w:pPr>
        <w:spacing w:line="276" w:lineRule="auto"/>
        <w:jc w:val="both"/>
        <w:rPr>
          <w:rFonts w:ascii="Arial" w:eastAsia="Arial" w:hAnsi="Arial" w:cs="Arial"/>
          <w:b/>
          <w:sz w:val="20"/>
          <w:szCs w:val="20"/>
        </w:rPr>
      </w:pPr>
    </w:p>
    <w:p w14:paraId="0748D903" w14:textId="45E22916"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_______________________________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_____________________________</w:t>
      </w:r>
    </w:p>
    <w:p w14:paraId="10BA065C" w14:textId="5A5ADA5E"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Sayda</w:t>
      </w:r>
      <w:proofErr w:type="spellEnd"/>
      <w:r w:rsidRPr="00716CC3">
        <w:rPr>
          <w:rFonts w:ascii="Arial" w:eastAsia="Arial" w:hAnsi="Arial" w:cs="Arial"/>
          <w:b/>
          <w:sz w:val="20"/>
          <w:szCs w:val="20"/>
        </w:rPr>
        <w:t xml:space="preserve"> Melina Rodríguez Gómez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Melba Rosana Gamboa Ávila</w:t>
      </w:r>
    </w:p>
    <w:p w14:paraId="4B92A8B9" w14:textId="77777777" w:rsidR="00193407" w:rsidRPr="00716CC3" w:rsidRDefault="00193407" w:rsidP="000230ED">
      <w:pPr>
        <w:spacing w:line="276" w:lineRule="auto"/>
        <w:jc w:val="both"/>
        <w:rPr>
          <w:rFonts w:ascii="Arial" w:eastAsia="Arial" w:hAnsi="Arial" w:cs="Arial"/>
          <w:b/>
          <w:sz w:val="20"/>
          <w:szCs w:val="20"/>
        </w:rPr>
      </w:pPr>
    </w:p>
    <w:p w14:paraId="755BF8D8" w14:textId="5638D4CF" w:rsidR="00193407" w:rsidRPr="00716CC3" w:rsidRDefault="00193407" w:rsidP="000230ED">
      <w:pPr>
        <w:spacing w:line="276" w:lineRule="auto"/>
        <w:jc w:val="both"/>
        <w:rPr>
          <w:rFonts w:ascii="Arial" w:eastAsia="Arial" w:hAnsi="Arial" w:cs="Arial"/>
          <w:b/>
          <w:sz w:val="20"/>
          <w:szCs w:val="20"/>
        </w:rPr>
      </w:pPr>
    </w:p>
    <w:p w14:paraId="64665F84" w14:textId="7CC20EF0"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                    </w:t>
      </w:r>
      <w:r w:rsidR="00716CC3"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00716CC3">
        <w:rPr>
          <w:rFonts w:ascii="Arial" w:eastAsia="Arial" w:hAnsi="Arial" w:cs="Arial"/>
          <w:b/>
          <w:sz w:val="20"/>
          <w:szCs w:val="20"/>
        </w:rPr>
        <w:t>__</w:t>
      </w:r>
      <w:r w:rsidRPr="00716CC3">
        <w:rPr>
          <w:rFonts w:ascii="Arial" w:eastAsia="Arial" w:hAnsi="Arial" w:cs="Arial"/>
          <w:b/>
          <w:sz w:val="20"/>
          <w:szCs w:val="20"/>
        </w:rPr>
        <w:t xml:space="preserve">__________________________ </w:t>
      </w:r>
    </w:p>
    <w:p w14:paraId="466B3E45" w14:textId="2871C72E"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Manuela de Jesús </w:t>
      </w:r>
      <w:proofErr w:type="spellStart"/>
      <w:r w:rsidRPr="00716CC3">
        <w:rPr>
          <w:rFonts w:ascii="Arial" w:eastAsia="Arial" w:hAnsi="Arial" w:cs="Arial"/>
          <w:b/>
          <w:sz w:val="20"/>
          <w:szCs w:val="20"/>
        </w:rPr>
        <w:t>Cocom</w:t>
      </w:r>
      <w:proofErr w:type="spellEnd"/>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Bolio</w:t>
      </w:r>
      <w:proofErr w:type="spellEnd"/>
      <w:r w:rsidRP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Marco Antonio Pasos </w:t>
      </w:r>
      <w:proofErr w:type="spellStart"/>
      <w:r w:rsidRPr="00716CC3">
        <w:rPr>
          <w:rFonts w:ascii="Arial" w:eastAsia="Arial" w:hAnsi="Arial" w:cs="Arial"/>
          <w:b/>
          <w:sz w:val="20"/>
          <w:szCs w:val="20"/>
        </w:rPr>
        <w:t>Tec</w:t>
      </w:r>
      <w:proofErr w:type="spellEnd"/>
      <w:r w:rsidRPr="00716CC3">
        <w:rPr>
          <w:rFonts w:ascii="Arial" w:eastAsia="Arial" w:hAnsi="Arial" w:cs="Arial"/>
          <w:b/>
          <w:sz w:val="20"/>
          <w:szCs w:val="20"/>
        </w:rPr>
        <w:t xml:space="preserve">                                  </w:t>
      </w:r>
    </w:p>
    <w:p w14:paraId="217EA46C" w14:textId="77777777" w:rsidR="00A60859" w:rsidRPr="00716CC3" w:rsidRDefault="00A60859" w:rsidP="000230ED">
      <w:pPr>
        <w:spacing w:line="276" w:lineRule="auto"/>
        <w:jc w:val="both"/>
        <w:rPr>
          <w:rFonts w:ascii="Arial" w:eastAsia="Arial" w:hAnsi="Arial" w:cs="Arial"/>
          <w:bCs/>
          <w:sz w:val="20"/>
          <w:szCs w:val="20"/>
        </w:rPr>
      </w:pPr>
    </w:p>
    <w:p w14:paraId="259A7931" w14:textId="27D7C461" w:rsidR="00A60859" w:rsidRPr="00716CC3" w:rsidRDefault="00A60859" w:rsidP="000230ED">
      <w:pPr>
        <w:spacing w:line="276" w:lineRule="auto"/>
        <w:jc w:val="both"/>
        <w:rPr>
          <w:rFonts w:ascii="Arial" w:eastAsia="Arial" w:hAnsi="Arial" w:cs="Arial"/>
          <w:bCs/>
          <w:sz w:val="20"/>
          <w:szCs w:val="20"/>
        </w:rPr>
      </w:pPr>
    </w:p>
    <w:p w14:paraId="4C977C05" w14:textId="77777777" w:rsidR="00A60859" w:rsidRPr="00716CC3" w:rsidRDefault="00A60859" w:rsidP="000230ED">
      <w:pPr>
        <w:spacing w:line="276" w:lineRule="auto"/>
        <w:jc w:val="both"/>
        <w:rPr>
          <w:rFonts w:ascii="Arial" w:eastAsia="Arial" w:hAnsi="Arial" w:cs="Arial"/>
          <w:bCs/>
          <w:sz w:val="20"/>
          <w:szCs w:val="20"/>
        </w:rPr>
      </w:pPr>
    </w:p>
    <w:p w14:paraId="725CF520" w14:textId="51708174"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w:t>
      </w:r>
    </w:p>
    <w:p w14:paraId="7334C495" w14:textId="71B10820"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Rafael Gerardo Montalvo Mata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Itzel Falla Uribe </w:t>
      </w:r>
    </w:p>
    <w:p w14:paraId="4A6680FD" w14:textId="77777777" w:rsidR="00193407" w:rsidRPr="00716CC3" w:rsidRDefault="00193407" w:rsidP="000230ED">
      <w:pPr>
        <w:spacing w:line="276" w:lineRule="auto"/>
        <w:jc w:val="both"/>
        <w:rPr>
          <w:rFonts w:ascii="Arial" w:eastAsia="Arial" w:hAnsi="Arial" w:cs="Arial"/>
          <w:b/>
          <w:sz w:val="20"/>
          <w:szCs w:val="20"/>
        </w:rPr>
      </w:pPr>
    </w:p>
    <w:p w14:paraId="596F434C" w14:textId="77777777" w:rsidR="00193407" w:rsidRPr="00716CC3" w:rsidRDefault="00193407" w:rsidP="000230ED">
      <w:pPr>
        <w:spacing w:line="276" w:lineRule="auto"/>
        <w:jc w:val="both"/>
        <w:rPr>
          <w:rFonts w:ascii="Arial" w:eastAsia="Arial" w:hAnsi="Arial" w:cs="Arial"/>
          <w:b/>
          <w:sz w:val="20"/>
          <w:szCs w:val="20"/>
        </w:rPr>
      </w:pPr>
    </w:p>
    <w:p w14:paraId="69CF0347" w14:textId="07C695B8" w:rsidR="00193407" w:rsidRPr="00716CC3" w:rsidRDefault="00193407" w:rsidP="000230ED">
      <w:pPr>
        <w:spacing w:line="276" w:lineRule="auto"/>
        <w:jc w:val="both"/>
        <w:rPr>
          <w:rFonts w:ascii="Arial" w:eastAsia="Arial" w:hAnsi="Arial" w:cs="Arial"/>
          <w:b/>
          <w:sz w:val="20"/>
          <w:szCs w:val="20"/>
        </w:rPr>
      </w:pPr>
    </w:p>
    <w:p w14:paraId="45BDAD22" w14:textId="7C2DA836"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_________________________________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w:t>
      </w:r>
    </w:p>
    <w:p w14:paraId="47AE566A" w14:textId="3361CB4E" w:rsidR="00907CD6"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Zhazil</w:t>
      </w:r>
      <w:proofErr w:type="spellEnd"/>
      <w:r w:rsidRPr="00716CC3">
        <w:rPr>
          <w:rFonts w:ascii="Arial" w:eastAsia="Arial" w:hAnsi="Arial" w:cs="Arial"/>
          <w:b/>
          <w:sz w:val="20"/>
          <w:szCs w:val="20"/>
        </w:rPr>
        <w:t xml:space="preserve"> Leonor Méndez Hernández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Álvaro Cetina Puerto </w:t>
      </w:r>
    </w:p>
    <w:p w14:paraId="35FFFEA0" w14:textId="77777777" w:rsidR="00DD71D5" w:rsidRDefault="00DD71D5" w:rsidP="000230ED">
      <w:pPr>
        <w:spacing w:line="276" w:lineRule="auto"/>
        <w:jc w:val="both"/>
        <w:rPr>
          <w:rFonts w:ascii="Arial" w:eastAsia="Arial" w:hAnsi="Arial" w:cs="Arial"/>
          <w:bCs/>
          <w:sz w:val="14"/>
          <w:szCs w:val="14"/>
        </w:rPr>
      </w:pPr>
    </w:p>
    <w:p w14:paraId="6DC95787" w14:textId="724EFE1A" w:rsidR="00384411" w:rsidRPr="00642B66" w:rsidRDefault="00193407" w:rsidP="000230ED">
      <w:pPr>
        <w:spacing w:line="276" w:lineRule="auto"/>
        <w:jc w:val="both"/>
        <w:rPr>
          <w:rFonts w:ascii="Arial" w:eastAsia="Arial" w:hAnsi="Arial" w:cs="Arial"/>
          <w:i/>
          <w:sz w:val="14"/>
          <w:szCs w:val="14"/>
        </w:rPr>
      </w:pPr>
      <w:r w:rsidRPr="00642B66">
        <w:rPr>
          <w:rFonts w:ascii="Arial" w:eastAsia="Arial" w:hAnsi="Arial" w:cs="Arial"/>
          <w:bCs/>
          <w:i/>
          <w:sz w:val="14"/>
          <w:szCs w:val="14"/>
        </w:rPr>
        <w:t xml:space="preserve">La presente hoja de firmas corresponde a la iniciativa con proyecto de </w:t>
      </w:r>
      <w:r w:rsidR="00977431" w:rsidRPr="00642B66">
        <w:rPr>
          <w:rFonts w:ascii="Arial" w:eastAsia="Arial" w:hAnsi="Arial" w:cs="Arial"/>
          <w:bCs/>
          <w:i/>
          <w:sz w:val="14"/>
          <w:szCs w:val="14"/>
        </w:rPr>
        <w:t xml:space="preserve">Decreto </w:t>
      </w:r>
      <w:r w:rsidR="00642B66" w:rsidRPr="00642B66">
        <w:rPr>
          <w:rFonts w:ascii="Arial" w:eastAsia="Arial" w:hAnsi="Arial" w:cs="Arial"/>
          <w:i/>
          <w:sz w:val="14"/>
          <w:szCs w:val="14"/>
        </w:rPr>
        <w:t>por el que s</w:t>
      </w:r>
      <w:proofErr w:type="spellStart"/>
      <w:r w:rsidR="00642B66" w:rsidRPr="00642B66">
        <w:rPr>
          <w:rFonts w:ascii="Arial" w:eastAsia="Arial" w:hAnsi="Arial" w:cs="Arial"/>
          <w:bCs/>
          <w:i/>
          <w:sz w:val="14"/>
          <w:szCs w:val="14"/>
          <w:lang w:val="es-ES"/>
        </w:rPr>
        <w:t>e</w:t>
      </w:r>
      <w:proofErr w:type="spellEnd"/>
      <w:r w:rsidR="00642B66" w:rsidRPr="00642B66">
        <w:rPr>
          <w:rFonts w:ascii="Arial" w:eastAsia="Arial" w:hAnsi="Arial" w:cs="Arial"/>
          <w:bCs/>
          <w:i/>
          <w:sz w:val="14"/>
          <w:szCs w:val="14"/>
          <w:lang w:val="es-ES"/>
        </w:rPr>
        <w:t xml:space="preserve"> adiciona una fracción IX al artículo 7, recorriéndose la actual fracción IX para pasar a ser fracción X, y se adiciona un artículo 9 Bis a la Ley para la Atención Integral del Cáncer de Mama del Estado de Yucatán</w:t>
      </w:r>
    </w:p>
    <w:sectPr w:rsidR="00384411" w:rsidRPr="00642B6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ED25E" w14:textId="77777777" w:rsidR="005E0492" w:rsidRDefault="005E0492" w:rsidP="00BE2216">
      <w:pPr>
        <w:spacing w:after="0" w:line="240" w:lineRule="auto"/>
      </w:pPr>
      <w:r>
        <w:separator/>
      </w:r>
    </w:p>
  </w:endnote>
  <w:endnote w:type="continuationSeparator" w:id="0">
    <w:p w14:paraId="2E1E4D3D" w14:textId="77777777" w:rsidR="005E0492" w:rsidRDefault="005E0492" w:rsidP="00BE2216">
      <w:pPr>
        <w:spacing w:after="0" w:line="240" w:lineRule="auto"/>
      </w:pPr>
      <w:r>
        <w:continuationSeparator/>
      </w:r>
    </w:p>
  </w:endnote>
  <w:endnote w:type="continuationNotice" w:id="1">
    <w:p w14:paraId="39C11672" w14:textId="77777777" w:rsidR="005E0492" w:rsidRDefault="005E0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314683"/>
      <w:docPartObj>
        <w:docPartGallery w:val="Page Numbers (Bottom of Page)"/>
        <w:docPartUnique/>
      </w:docPartObj>
    </w:sdtPr>
    <w:sdtEndPr/>
    <w:sdtContent>
      <w:p w14:paraId="0979D112" w14:textId="52B0BA90" w:rsidR="00732A66" w:rsidRDefault="00732A66">
        <w:pPr>
          <w:pStyle w:val="Piedepgina"/>
          <w:jc w:val="right"/>
        </w:pPr>
        <w:r>
          <w:fldChar w:fldCharType="begin"/>
        </w:r>
        <w:r>
          <w:instrText>PAGE   \* MERGEFORMAT</w:instrText>
        </w:r>
        <w:r>
          <w:fldChar w:fldCharType="separate"/>
        </w:r>
        <w:r w:rsidR="00604591">
          <w:rPr>
            <w:noProof/>
          </w:rPr>
          <w:t>8</w:t>
        </w:r>
        <w:r>
          <w:fldChar w:fldCharType="end"/>
        </w:r>
      </w:p>
    </w:sdtContent>
  </w:sdt>
  <w:p w14:paraId="09718854" w14:textId="77777777" w:rsidR="00732A66" w:rsidRDefault="00732A6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12A04" w14:textId="77777777" w:rsidR="005E0492" w:rsidRDefault="005E0492" w:rsidP="00BE2216">
      <w:pPr>
        <w:spacing w:after="0" w:line="240" w:lineRule="auto"/>
      </w:pPr>
      <w:r>
        <w:separator/>
      </w:r>
    </w:p>
  </w:footnote>
  <w:footnote w:type="continuationSeparator" w:id="0">
    <w:p w14:paraId="150D77B2" w14:textId="77777777" w:rsidR="005E0492" w:rsidRDefault="005E0492" w:rsidP="00BE2216">
      <w:pPr>
        <w:spacing w:after="0" w:line="240" w:lineRule="auto"/>
      </w:pPr>
      <w:r>
        <w:continuationSeparator/>
      </w:r>
    </w:p>
  </w:footnote>
  <w:footnote w:type="continuationNotice" w:id="1">
    <w:p w14:paraId="158B7D88" w14:textId="77777777" w:rsidR="005E0492" w:rsidRDefault="005E0492">
      <w:pPr>
        <w:spacing w:after="0" w:line="240" w:lineRule="auto"/>
      </w:pPr>
    </w:p>
  </w:footnote>
  <w:footnote w:id="2">
    <w:p w14:paraId="3E425CB6" w14:textId="610BBA75" w:rsidR="000C358C" w:rsidRPr="000C358C" w:rsidRDefault="000C358C" w:rsidP="000C358C">
      <w:pPr>
        <w:pStyle w:val="Textonotapie"/>
        <w:jc w:val="both"/>
        <w:rPr>
          <w:lang w:val="es-ES"/>
        </w:rPr>
      </w:pPr>
      <w:r>
        <w:rPr>
          <w:rStyle w:val="Refdenotaalpie"/>
        </w:rPr>
        <w:footnoteRef/>
      </w:r>
      <w:r>
        <w:t xml:space="preserve"> </w:t>
      </w:r>
      <w:r w:rsidRPr="000C358C">
        <w:rPr>
          <w:rFonts w:ascii="Arial" w:hAnsi="Arial" w:cs="Arial"/>
          <w:sz w:val="18"/>
          <w:szCs w:val="18"/>
        </w:rPr>
        <w:t xml:space="preserve">Comunicado de prensa número 595/23 de INEGI: </w:t>
      </w:r>
      <w:r w:rsidRPr="000C358C">
        <w:rPr>
          <w:rFonts w:ascii="Arial" w:hAnsi="Arial" w:cs="Arial"/>
          <w:i/>
          <w:iCs/>
          <w:sz w:val="18"/>
          <w:szCs w:val="18"/>
        </w:rPr>
        <w:t>Estadísticas a propósito del Día Internacional de la Lucha contra el Cáncer de Mama</w:t>
      </w:r>
      <w:r w:rsidRPr="000C358C">
        <w:rPr>
          <w:rFonts w:ascii="Arial" w:hAnsi="Arial" w:cs="Arial"/>
          <w:sz w:val="18"/>
          <w:szCs w:val="18"/>
        </w:rPr>
        <w:t xml:space="preserve"> (2023)</w:t>
      </w:r>
    </w:p>
  </w:footnote>
  <w:footnote w:id="3">
    <w:p w14:paraId="78ADBCAF" w14:textId="0A0589F4" w:rsidR="000C358C" w:rsidRPr="000C358C" w:rsidRDefault="000C358C">
      <w:pPr>
        <w:pStyle w:val="Textonotapie"/>
        <w:rPr>
          <w:lang w:val="es-ES"/>
        </w:rPr>
      </w:pPr>
      <w:r>
        <w:rPr>
          <w:rStyle w:val="Refdenotaalpie"/>
        </w:rPr>
        <w:footnoteRef/>
      </w:r>
      <w:r>
        <w:t xml:space="preserve"> </w:t>
      </w:r>
      <w:r w:rsidRPr="000C358C">
        <w:rPr>
          <w:rStyle w:val="nfasis"/>
          <w:rFonts w:ascii="Arial" w:hAnsi="Arial" w:cs="Arial"/>
          <w:sz w:val="18"/>
          <w:szCs w:val="18"/>
        </w:rPr>
        <w:t>24-horas.mx</w:t>
      </w:r>
      <w:r w:rsidRPr="000C358C">
        <w:rPr>
          <w:rFonts w:ascii="Arial" w:hAnsi="Arial" w:cs="Arial"/>
          <w:sz w:val="18"/>
          <w:szCs w:val="18"/>
        </w:rPr>
        <w:t xml:space="preserve"> / Secretaría de Salud / Vigilancia Epidemiológica, semana 38, 2025.</w:t>
      </w:r>
    </w:p>
  </w:footnote>
  <w:footnote w:id="4">
    <w:p w14:paraId="50AB63C5" w14:textId="6B25DD9B" w:rsidR="000C358C" w:rsidRPr="000C358C" w:rsidRDefault="000C358C">
      <w:pPr>
        <w:pStyle w:val="Textonotapie"/>
        <w:rPr>
          <w:rFonts w:ascii="Arial" w:hAnsi="Arial" w:cs="Arial"/>
          <w:sz w:val="18"/>
          <w:szCs w:val="18"/>
          <w:lang w:val="es-ES"/>
        </w:rPr>
      </w:pPr>
      <w:r>
        <w:rPr>
          <w:rStyle w:val="Refdenotaalpie"/>
        </w:rPr>
        <w:footnoteRef/>
      </w:r>
      <w:r>
        <w:t xml:space="preserve"> </w:t>
      </w:r>
      <w:r w:rsidRPr="00BC3BBB">
        <w:rPr>
          <w:rFonts w:ascii="Arial" w:hAnsi="Arial" w:cs="Arial"/>
          <w:bCs/>
          <w:sz w:val="18"/>
          <w:szCs w:val="18"/>
        </w:rPr>
        <w:t>Diario de Yucatán</w:t>
      </w:r>
      <w:r w:rsidRPr="00BC3BBB">
        <w:rPr>
          <w:rFonts w:ascii="Arial" w:hAnsi="Arial" w:cs="Arial"/>
          <w:sz w:val="18"/>
          <w:szCs w:val="18"/>
        </w:rPr>
        <w:t>.</w:t>
      </w:r>
      <w:r w:rsidRPr="000C358C">
        <w:rPr>
          <w:rFonts w:ascii="Arial" w:hAnsi="Arial" w:cs="Arial"/>
          <w:sz w:val="18"/>
          <w:szCs w:val="18"/>
        </w:rPr>
        <w:t xml:space="preserve"> (26 de marzo de 2025). “Falta de transporte complica regreso de pacientes en </w:t>
      </w:r>
      <w:proofErr w:type="spellStart"/>
      <w:r w:rsidRPr="000C358C">
        <w:rPr>
          <w:rFonts w:ascii="Arial" w:hAnsi="Arial" w:cs="Arial"/>
          <w:sz w:val="18"/>
          <w:szCs w:val="18"/>
        </w:rPr>
        <w:t>Tizimín</w:t>
      </w:r>
      <w:proofErr w:type="spellEnd"/>
      <w:r w:rsidRPr="000C358C">
        <w:rPr>
          <w:rFonts w:ascii="Arial" w:hAnsi="Arial" w:cs="Arial"/>
          <w:sz w:val="18"/>
          <w:szCs w:val="18"/>
        </w:rPr>
        <w:t xml:space="preserve"> a sus comunidades”.</w:t>
      </w:r>
    </w:p>
  </w:footnote>
  <w:footnote w:id="5">
    <w:p w14:paraId="0F013600" w14:textId="20712EF6" w:rsidR="00BC3BBB" w:rsidRPr="00BC3BBB" w:rsidRDefault="00BC3BBB" w:rsidP="00BC3BBB">
      <w:pPr>
        <w:pStyle w:val="Textonotapie"/>
        <w:jc w:val="both"/>
        <w:rPr>
          <w:rFonts w:ascii="Arial" w:hAnsi="Arial" w:cs="Arial"/>
          <w:sz w:val="18"/>
          <w:szCs w:val="18"/>
          <w:lang w:val="es-ES"/>
        </w:rPr>
      </w:pPr>
      <w:r>
        <w:rPr>
          <w:rStyle w:val="Refdenotaalpie"/>
        </w:rPr>
        <w:footnoteRef/>
      </w:r>
      <w:r>
        <w:t xml:space="preserve"> </w:t>
      </w:r>
      <w:r w:rsidRPr="00BC3BBB">
        <w:rPr>
          <w:rFonts w:ascii="Arial" w:hAnsi="Arial" w:cs="Arial"/>
          <w:bCs/>
          <w:sz w:val="18"/>
          <w:szCs w:val="18"/>
        </w:rPr>
        <w:t>Fundación Tócate</w:t>
      </w:r>
      <w:r w:rsidRPr="00BC3BBB">
        <w:rPr>
          <w:rFonts w:ascii="Arial" w:hAnsi="Arial" w:cs="Arial"/>
          <w:sz w:val="18"/>
          <w:szCs w:val="18"/>
        </w:rPr>
        <w:t xml:space="preserve">. (2025). </w:t>
      </w:r>
      <w:r w:rsidRPr="00BC3BBB">
        <w:rPr>
          <w:rFonts w:ascii="Arial" w:hAnsi="Arial" w:cs="Arial"/>
          <w:i/>
          <w:iCs/>
          <w:sz w:val="18"/>
          <w:szCs w:val="18"/>
        </w:rPr>
        <w:t>Informe sobre barreras de acceso al tratamiento del cáncer de mama en Yucatán</w:t>
      </w:r>
      <w:r w:rsidR="00604591">
        <w:rPr>
          <w:rFonts w:ascii="Arial" w:hAnsi="Arial" w:cs="Arial"/>
          <w:sz w:val="18"/>
          <w:szCs w:val="18"/>
        </w:rPr>
        <w:t xml:space="preserve">. </w:t>
      </w:r>
      <w:r w:rsidRPr="00BC3BBB">
        <w:rPr>
          <w:rFonts w:ascii="Arial" w:hAnsi="Arial" w:cs="Arial"/>
          <w:sz w:val="18"/>
          <w:szCs w:val="18"/>
        </w:rPr>
        <w:t>https://fundaciontocate.org.mx/</w:t>
      </w:r>
    </w:p>
  </w:footnote>
  <w:footnote w:id="6">
    <w:p w14:paraId="64FFAACB" w14:textId="293B7089" w:rsidR="00BC3BBB" w:rsidRPr="00BC3BBB" w:rsidRDefault="00BC3BBB" w:rsidP="00BC3BBB">
      <w:pPr>
        <w:pStyle w:val="Textonotapie"/>
        <w:jc w:val="both"/>
        <w:rPr>
          <w:rFonts w:ascii="Arial" w:hAnsi="Arial" w:cs="Arial"/>
          <w:sz w:val="18"/>
          <w:szCs w:val="18"/>
          <w:lang w:val="es-ES"/>
        </w:rPr>
      </w:pPr>
      <w:r w:rsidRPr="00BC3BBB">
        <w:rPr>
          <w:rStyle w:val="Refdenotaalpie"/>
        </w:rPr>
        <w:footnoteRef/>
      </w:r>
      <w:r w:rsidRPr="00BC3BBB">
        <w:t xml:space="preserve"> </w:t>
      </w:r>
      <w:r w:rsidRPr="00BC3BBB">
        <w:rPr>
          <w:rFonts w:ascii="Arial" w:hAnsi="Arial" w:cs="Arial"/>
          <w:bCs/>
          <w:sz w:val="18"/>
          <w:szCs w:val="18"/>
        </w:rPr>
        <w:t>Secretaría de Salud de México</w:t>
      </w:r>
      <w:r w:rsidRPr="00BC3BBB">
        <w:rPr>
          <w:rFonts w:ascii="Arial" w:hAnsi="Arial" w:cs="Arial"/>
          <w:sz w:val="18"/>
          <w:szCs w:val="18"/>
        </w:rPr>
        <w:t xml:space="preserve">. (2025). </w:t>
      </w:r>
      <w:r w:rsidRPr="00BC3BBB">
        <w:rPr>
          <w:rFonts w:ascii="Arial" w:hAnsi="Arial" w:cs="Arial"/>
          <w:i/>
          <w:iCs/>
          <w:sz w:val="18"/>
          <w:szCs w:val="18"/>
        </w:rPr>
        <w:t>Estrategia Nacional para la Atención del Cáncer de Mama (ENACAM)</w:t>
      </w:r>
      <w:r w:rsidRPr="00BC3BBB">
        <w:rPr>
          <w:rFonts w:ascii="Arial" w:hAnsi="Arial" w:cs="Arial"/>
          <w:sz w:val="18"/>
          <w:szCs w:val="18"/>
        </w:rPr>
        <w:t>. https://www.salud.gob.mx/unidades/cdi/documentos/cancer_mama.pdf</w:t>
      </w:r>
    </w:p>
  </w:footnote>
  <w:footnote w:id="7">
    <w:p w14:paraId="38A28BE7" w14:textId="411B6ECB" w:rsidR="00BC3BBB" w:rsidRPr="00BC3BBB" w:rsidRDefault="00BC3BBB" w:rsidP="00BC3BBB">
      <w:pPr>
        <w:pStyle w:val="Textonotapie"/>
        <w:jc w:val="both"/>
        <w:rPr>
          <w:rFonts w:ascii="Arial" w:hAnsi="Arial" w:cs="Arial"/>
          <w:sz w:val="18"/>
          <w:szCs w:val="18"/>
          <w:lang w:val="es-ES"/>
        </w:rPr>
      </w:pPr>
      <w:r w:rsidRPr="00BC3BBB">
        <w:rPr>
          <w:rStyle w:val="Refdenotaalpie"/>
        </w:rPr>
        <w:footnoteRef/>
      </w:r>
      <w:r w:rsidRPr="00BC3BBB">
        <w:t xml:space="preserve"> </w:t>
      </w:r>
      <w:r w:rsidRPr="00BC3BBB">
        <w:rPr>
          <w:rFonts w:ascii="Arial" w:hAnsi="Arial" w:cs="Arial"/>
          <w:bCs/>
          <w:sz w:val="18"/>
          <w:szCs w:val="18"/>
        </w:rPr>
        <w:t>Secretaría de Salud de México</w:t>
      </w:r>
      <w:r w:rsidRPr="00BC3BBB">
        <w:rPr>
          <w:rFonts w:ascii="Arial" w:hAnsi="Arial" w:cs="Arial"/>
          <w:sz w:val="18"/>
          <w:szCs w:val="18"/>
        </w:rPr>
        <w:t xml:space="preserve">. (2011). </w:t>
      </w:r>
      <w:r w:rsidRPr="00BC3BBB">
        <w:rPr>
          <w:rFonts w:ascii="Arial" w:hAnsi="Arial" w:cs="Arial"/>
          <w:i/>
          <w:iCs/>
          <w:sz w:val="18"/>
          <w:szCs w:val="18"/>
        </w:rPr>
        <w:t>Norma Oficial Mexicana NOM-041-SSA2-2011, para la prevención, diagnóstico, tratamiento, control y vigilancia epidemiológica del cáncer de mama</w:t>
      </w:r>
      <w:r w:rsidRPr="00BC3BBB">
        <w:rPr>
          <w:rFonts w:ascii="Arial" w:hAnsi="Arial" w:cs="Arial"/>
          <w:sz w:val="18"/>
          <w:szCs w:val="18"/>
        </w:rPr>
        <w:t>. https://www.salud.gob.mx/unidades/cdi/nom/041ssa202.html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BFD9" w14:textId="7C759AA1" w:rsidR="00732A66" w:rsidRDefault="00732A66">
    <w:pPr>
      <w:pStyle w:val="Encabezado"/>
    </w:pPr>
    <w:r>
      <w:rPr>
        <w:noProof/>
        <w:lang w:val="es-ES" w:eastAsia="es-ES"/>
      </w:rPr>
      <mc:AlternateContent>
        <mc:Choice Requires="wps">
          <w:drawing>
            <wp:anchor distT="0" distB="0" distL="114300" distR="114300" simplePos="0" relativeHeight="251658243" behindDoc="0" locked="0" layoutInCell="1" allowOverlap="1" wp14:anchorId="1233E4F4" wp14:editId="64C8537A">
              <wp:simplePos x="0" y="0"/>
              <wp:positionH relativeFrom="column">
                <wp:posOffset>4533265</wp:posOffset>
              </wp:positionH>
              <wp:positionV relativeFrom="paragraph">
                <wp:posOffset>561340</wp:posOffset>
              </wp:positionV>
              <wp:extent cx="1892300" cy="40132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0BE9" w14:textId="40DB54BD" w:rsidR="00732A66" w:rsidRPr="00FA76AC" w:rsidRDefault="00732A66"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732A66" w:rsidRPr="00FA76AC" w:rsidRDefault="00732A66" w:rsidP="00716CC3">
                          <w:pPr>
                            <w:rPr>
                              <w:rFonts w:ascii="Arial" w:hAnsi="Arial" w:cs="Arial"/>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E4F4" id="_x0000_t202" coordsize="21600,21600" o:spt="202" path="m,l,21600r21600,l21600,xe">
              <v:stroke joinstyle="miter"/>
              <v:path gradientshapeok="t" o:connecttype="rect"/>
            </v:shapetype>
            <v:shape id="Text Box 3" o:spid="_x0000_s1026" type="#_x0000_t202" style="position:absolute;margin-left:356.95pt;margin-top:44.2pt;width:149pt;height:3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9jtQ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" filled="f" stroked="f">
              <v:textbox>
                <w:txbxContent>
                  <w:p w14:paraId="3AC00BE9" w14:textId="40DB54BD" w:rsidR="00732A66" w:rsidRPr="00FA76AC" w:rsidRDefault="00732A66"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732A66" w:rsidRPr="00FA76AC" w:rsidRDefault="00732A66" w:rsidP="00716CC3">
                    <w:pPr>
                      <w:rPr>
                        <w:rFonts w:ascii="Arial" w:hAnsi="Arial" w:cs="Arial"/>
                        <w:b/>
                        <w:sz w:val="14"/>
                        <w:szCs w:val="14"/>
                      </w:rPr>
                    </w:pPr>
                  </w:p>
                </w:txbxContent>
              </v:textbox>
              <w10:wrap type="topAndBottom"/>
            </v:shape>
          </w:pict>
        </mc:Fallback>
      </mc:AlternateContent>
    </w:r>
    <w:r>
      <w:rPr>
        <w:noProof/>
        <w:lang w:val="es-ES" w:eastAsia="es-ES"/>
      </w:rPr>
      <w:drawing>
        <wp:anchor distT="0" distB="0" distL="114300" distR="114300" simplePos="0" relativeHeight="251658240" behindDoc="0" locked="0" layoutInCell="1" allowOverlap="1" wp14:anchorId="21571BB6" wp14:editId="7CFE0F83">
          <wp:simplePos x="0" y="0"/>
          <wp:positionH relativeFrom="margin">
            <wp:align>left</wp:align>
          </wp:positionH>
          <wp:positionV relativeFrom="paragraph">
            <wp:posOffset>-105410</wp:posOffset>
          </wp:positionV>
          <wp:extent cx="876300" cy="876300"/>
          <wp:effectExtent l="0" t="0" r="0" b="0"/>
          <wp:wrapSquare wrapText="bothSides"/>
          <wp:docPr id="4" name="Imagen 2" descr="Imagen que contiene dibujo,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242" behindDoc="0" locked="0" layoutInCell="1" allowOverlap="1" wp14:anchorId="1B789C91" wp14:editId="2C91A085">
          <wp:simplePos x="0" y="0"/>
          <wp:positionH relativeFrom="column">
            <wp:posOffset>4901565</wp:posOffset>
          </wp:positionH>
          <wp:positionV relativeFrom="paragraph">
            <wp:posOffset>-230505</wp:posOffset>
          </wp:positionV>
          <wp:extent cx="1247775" cy="848097"/>
          <wp:effectExtent l="0" t="0" r="0" b="9525"/>
          <wp:wrapNone/>
          <wp:docPr id="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b="27553"/>
                  <a:stretch>
                    <a:fillRect/>
                  </a:stretch>
                </pic:blipFill>
                <pic:spPr bwMode="auto">
                  <a:xfrm>
                    <a:off x="0" y="0"/>
                    <a:ext cx="1247775" cy="848097"/>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8241" behindDoc="0" locked="0" layoutInCell="1" allowOverlap="1" wp14:anchorId="08D39093" wp14:editId="72432ACE">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28F2" w14:textId="77777777" w:rsidR="00732A66" w:rsidRPr="00217346" w:rsidRDefault="00732A66" w:rsidP="00E17D96">
                          <w:pPr>
                            <w:pStyle w:val="Encabezado"/>
                            <w:jc w:val="center"/>
                            <w:rPr>
                              <w:sz w:val="28"/>
                            </w:rPr>
                          </w:pPr>
                          <w:r w:rsidRPr="00217346">
                            <w:rPr>
                              <w:sz w:val="28"/>
                            </w:rPr>
                            <w:t>GOBIERNO DEL ESTADO DE YUCATAN</w:t>
                          </w:r>
                        </w:p>
                        <w:p w14:paraId="58C1A5D4" w14:textId="77777777" w:rsidR="00732A66" w:rsidRPr="00217346" w:rsidRDefault="00732A6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9093" id="Text Box 2" o:spid="_x0000_s1027" type="#_x0000_t202" style="position:absolute;margin-left:81.45pt;margin-top:-10.6pt;width:296.5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s7uAIAAMA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" filled="f" stroked="f">
              <v:textbox>
                <w:txbxContent>
                  <w:p w14:paraId="38BA28F2" w14:textId="77777777" w:rsidR="00732A66" w:rsidRPr="00217346" w:rsidRDefault="00732A66" w:rsidP="00E17D96">
                    <w:pPr>
                      <w:pStyle w:val="Encabezado"/>
                      <w:jc w:val="center"/>
                      <w:rPr>
                        <w:sz w:val="28"/>
                      </w:rPr>
                    </w:pPr>
                    <w:r w:rsidRPr="00217346">
                      <w:rPr>
                        <w:sz w:val="28"/>
                      </w:rPr>
                      <w:t>GOBIERNO DEL ESTADO DE YUCATAN</w:t>
                    </w:r>
                  </w:p>
                  <w:p w14:paraId="58C1A5D4" w14:textId="77777777" w:rsidR="00732A66" w:rsidRPr="00217346" w:rsidRDefault="00732A6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5D4B"/>
    <w:multiLevelType w:val="hybridMultilevel"/>
    <w:tmpl w:val="A62A3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E6979"/>
    <w:multiLevelType w:val="hybridMultilevel"/>
    <w:tmpl w:val="3CC00F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445C9"/>
    <w:multiLevelType w:val="multilevel"/>
    <w:tmpl w:val="F38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63339"/>
    <w:multiLevelType w:val="multilevel"/>
    <w:tmpl w:val="C074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61BB0"/>
    <w:multiLevelType w:val="hybridMultilevel"/>
    <w:tmpl w:val="A96051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9B5CEF"/>
    <w:multiLevelType w:val="hybridMultilevel"/>
    <w:tmpl w:val="8C704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743BF7"/>
    <w:multiLevelType w:val="multilevel"/>
    <w:tmpl w:val="5726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9C6E8A"/>
    <w:multiLevelType w:val="multilevel"/>
    <w:tmpl w:val="0B4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E6A17"/>
    <w:multiLevelType w:val="hybridMultilevel"/>
    <w:tmpl w:val="85C8E3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BF5C69"/>
    <w:multiLevelType w:val="multilevel"/>
    <w:tmpl w:val="D0D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775E7F"/>
    <w:multiLevelType w:val="hybridMultilevel"/>
    <w:tmpl w:val="F01ACE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FC3AA2"/>
    <w:multiLevelType w:val="hybridMultilevel"/>
    <w:tmpl w:val="38B29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5"/>
  </w:num>
  <w:num w:numId="5">
    <w:abstractNumId w:val="4"/>
  </w:num>
  <w:num w:numId="6">
    <w:abstractNumId w:val="11"/>
  </w:num>
  <w:num w:numId="7">
    <w:abstractNumId w:val="8"/>
  </w:num>
  <w:num w:numId="8">
    <w:abstractNumId w:val="0"/>
  </w:num>
  <w:num w:numId="9">
    <w:abstractNumId w:val="6"/>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16"/>
    <w:rsid w:val="000002DF"/>
    <w:rsid w:val="00000653"/>
    <w:rsid w:val="00003113"/>
    <w:rsid w:val="00005C62"/>
    <w:rsid w:val="00013B3E"/>
    <w:rsid w:val="000177F3"/>
    <w:rsid w:val="000217C9"/>
    <w:rsid w:val="000217CF"/>
    <w:rsid w:val="000230ED"/>
    <w:rsid w:val="00023539"/>
    <w:rsid w:val="00026D21"/>
    <w:rsid w:val="00027EA1"/>
    <w:rsid w:val="00043A68"/>
    <w:rsid w:val="00046B26"/>
    <w:rsid w:val="00052414"/>
    <w:rsid w:val="00053380"/>
    <w:rsid w:val="000563A7"/>
    <w:rsid w:val="00056F5A"/>
    <w:rsid w:val="00057BC0"/>
    <w:rsid w:val="000610DA"/>
    <w:rsid w:val="0006317F"/>
    <w:rsid w:val="000716BC"/>
    <w:rsid w:val="00075633"/>
    <w:rsid w:val="0007784A"/>
    <w:rsid w:val="000802B5"/>
    <w:rsid w:val="00082C3D"/>
    <w:rsid w:val="00083B64"/>
    <w:rsid w:val="00084C6B"/>
    <w:rsid w:val="0008546B"/>
    <w:rsid w:val="000875F1"/>
    <w:rsid w:val="0008767D"/>
    <w:rsid w:val="00087CE0"/>
    <w:rsid w:val="00091748"/>
    <w:rsid w:val="0009415E"/>
    <w:rsid w:val="000946E2"/>
    <w:rsid w:val="00095695"/>
    <w:rsid w:val="00095CFB"/>
    <w:rsid w:val="000A05A4"/>
    <w:rsid w:val="000A1DD3"/>
    <w:rsid w:val="000A70C8"/>
    <w:rsid w:val="000C358C"/>
    <w:rsid w:val="000C4C2B"/>
    <w:rsid w:val="000C4EE5"/>
    <w:rsid w:val="000D3242"/>
    <w:rsid w:val="000D47B3"/>
    <w:rsid w:val="000E6853"/>
    <w:rsid w:val="000F5827"/>
    <w:rsid w:val="000F5A94"/>
    <w:rsid w:val="00110042"/>
    <w:rsid w:val="0011067C"/>
    <w:rsid w:val="0011203A"/>
    <w:rsid w:val="001171A8"/>
    <w:rsid w:val="00117590"/>
    <w:rsid w:val="00125499"/>
    <w:rsid w:val="00127851"/>
    <w:rsid w:val="00132BEB"/>
    <w:rsid w:val="001442D4"/>
    <w:rsid w:val="001456F9"/>
    <w:rsid w:val="001621B0"/>
    <w:rsid w:val="00165DA7"/>
    <w:rsid w:val="00166B4E"/>
    <w:rsid w:val="00170612"/>
    <w:rsid w:val="001749DB"/>
    <w:rsid w:val="001751D5"/>
    <w:rsid w:val="00177425"/>
    <w:rsid w:val="00181B14"/>
    <w:rsid w:val="00185821"/>
    <w:rsid w:val="001866BA"/>
    <w:rsid w:val="00193407"/>
    <w:rsid w:val="001961AB"/>
    <w:rsid w:val="00197E4B"/>
    <w:rsid w:val="001A0F5F"/>
    <w:rsid w:val="001A2534"/>
    <w:rsid w:val="001A33D2"/>
    <w:rsid w:val="001A4B84"/>
    <w:rsid w:val="001A550E"/>
    <w:rsid w:val="001A67E4"/>
    <w:rsid w:val="001A7C11"/>
    <w:rsid w:val="001B1254"/>
    <w:rsid w:val="001B33CE"/>
    <w:rsid w:val="001C0BCC"/>
    <w:rsid w:val="001C29E9"/>
    <w:rsid w:val="001C36F7"/>
    <w:rsid w:val="001E20CD"/>
    <w:rsid w:val="001E4213"/>
    <w:rsid w:val="001E4309"/>
    <w:rsid w:val="001E756C"/>
    <w:rsid w:val="001F2591"/>
    <w:rsid w:val="001F334A"/>
    <w:rsid w:val="001F4AD1"/>
    <w:rsid w:val="001F647C"/>
    <w:rsid w:val="001F706F"/>
    <w:rsid w:val="001F7987"/>
    <w:rsid w:val="00200065"/>
    <w:rsid w:val="002004F9"/>
    <w:rsid w:val="00200C6F"/>
    <w:rsid w:val="00206787"/>
    <w:rsid w:val="00207E7D"/>
    <w:rsid w:val="00213AFE"/>
    <w:rsid w:val="00214833"/>
    <w:rsid w:val="00214FD2"/>
    <w:rsid w:val="00223611"/>
    <w:rsid w:val="0022481B"/>
    <w:rsid w:val="00225561"/>
    <w:rsid w:val="00227655"/>
    <w:rsid w:val="00227D7C"/>
    <w:rsid w:val="002354D6"/>
    <w:rsid w:val="00236F2C"/>
    <w:rsid w:val="00242DF7"/>
    <w:rsid w:val="002454A2"/>
    <w:rsid w:val="00245925"/>
    <w:rsid w:val="00251431"/>
    <w:rsid w:val="00261598"/>
    <w:rsid w:val="002670FC"/>
    <w:rsid w:val="00270744"/>
    <w:rsid w:val="00272011"/>
    <w:rsid w:val="00273598"/>
    <w:rsid w:val="002816CC"/>
    <w:rsid w:val="00284B45"/>
    <w:rsid w:val="00285E81"/>
    <w:rsid w:val="0029453F"/>
    <w:rsid w:val="002A4DBE"/>
    <w:rsid w:val="002A7317"/>
    <w:rsid w:val="002B0D8E"/>
    <w:rsid w:val="002B57A7"/>
    <w:rsid w:val="002B6DB6"/>
    <w:rsid w:val="002B7EE2"/>
    <w:rsid w:val="002D24BA"/>
    <w:rsid w:val="002D3DD7"/>
    <w:rsid w:val="002D4F23"/>
    <w:rsid w:val="002D6779"/>
    <w:rsid w:val="002E0801"/>
    <w:rsid w:val="002E2BDE"/>
    <w:rsid w:val="002E5E77"/>
    <w:rsid w:val="002E6FE0"/>
    <w:rsid w:val="002F4C78"/>
    <w:rsid w:val="002F4E44"/>
    <w:rsid w:val="002F59A3"/>
    <w:rsid w:val="002F5BFC"/>
    <w:rsid w:val="002F6D7F"/>
    <w:rsid w:val="003132C8"/>
    <w:rsid w:val="00313639"/>
    <w:rsid w:val="00322975"/>
    <w:rsid w:val="003235C4"/>
    <w:rsid w:val="003309B8"/>
    <w:rsid w:val="00330D01"/>
    <w:rsid w:val="003314AA"/>
    <w:rsid w:val="00331BE4"/>
    <w:rsid w:val="003356C5"/>
    <w:rsid w:val="00336B31"/>
    <w:rsid w:val="00346CE5"/>
    <w:rsid w:val="00350D98"/>
    <w:rsid w:val="0035774A"/>
    <w:rsid w:val="0036719E"/>
    <w:rsid w:val="00367AEE"/>
    <w:rsid w:val="00377FF7"/>
    <w:rsid w:val="00380040"/>
    <w:rsid w:val="003800EC"/>
    <w:rsid w:val="00384411"/>
    <w:rsid w:val="00385CAB"/>
    <w:rsid w:val="00390C0A"/>
    <w:rsid w:val="00392542"/>
    <w:rsid w:val="00395F54"/>
    <w:rsid w:val="003A268C"/>
    <w:rsid w:val="003C3735"/>
    <w:rsid w:val="003C7801"/>
    <w:rsid w:val="003D1BE0"/>
    <w:rsid w:val="003E2F7A"/>
    <w:rsid w:val="003F0BCC"/>
    <w:rsid w:val="003F51D0"/>
    <w:rsid w:val="003F7330"/>
    <w:rsid w:val="004023BA"/>
    <w:rsid w:val="004041B9"/>
    <w:rsid w:val="004054D7"/>
    <w:rsid w:val="00412BD0"/>
    <w:rsid w:val="00413773"/>
    <w:rsid w:val="0041392F"/>
    <w:rsid w:val="0041660B"/>
    <w:rsid w:val="00420EBB"/>
    <w:rsid w:val="00421C6D"/>
    <w:rsid w:val="00422055"/>
    <w:rsid w:val="00424E40"/>
    <w:rsid w:val="00432674"/>
    <w:rsid w:val="004327DC"/>
    <w:rsid w:val="00435BC6"/>
    <w:rsid w:val="00442701"/>
    <w:rsid w:val="0044455A"/>
    <w:rsid w:val="0045665A"/>
    <w:rsid w:val="00456791"/>
    <w:rsid w:val="00463595"/>
    <w:rsid w:val="00464699"/>
    <w:rsid w:val="004668DE"/>
    <w:rsid w:val="00475669"/>
    <w:rsid w:val="00482E37"/>
    <w:rsid w:val="00490CCD"/>
    <w:rsid w:val="00491004"/>
    <w:rsid w:val="00491D55"/>
    <w:rsid w:val="0049641E"/>
    <w:rsid w:val="004A260B"/>
    <w:rsid w:val="004B04D7"/>
    <w:rsid w:val="004B732A"/>
    <w:rsid w:val="004C4AE8"/>
    <w:rsid w:val="004C5430"/>
    <w:rsid w:val="004C5476"/>
    <w:rsid w:val="004D20E5"/>
    <w:rsid w:val="004D27AE"/>
    <w:rsid w:val="004D5CC1"/>
    <w:rsid w:val="004D64E2"/>
    <w:rsid w:val="004E0159"/>
    <w:rsid w:val="004E1C80"/>
    <w:rsid w:val="004E4746"/>
    <w:rsid w:val="004E5C1E"/>
    <w:rsid w:val="004F313D"/>
    <w:rsid w:val="004F4A90"/>
    <w:rsid w:val="004F4F91"/>
    <w:rsid w:val="0050084F"/>
    <w:rsid w:val="00500AC2"/>
    <w:rsid w:val="005022AC"/>
    <w:rsid w:val="0050384A"/>
    <w:rsid w:val="00507169"/>
    <w:rsid w:val="005137A7"/>
    <w:rsid w:val="005146F3"/>
    <w:rsid w:val="00515D19"/>
    <w:rsid w:val="00521B5B"/>
    <w:rsid w:val="00526126"/>
    <w:rsid w:val="005365EC"/>
    <w:rsid w:val="005369EB"/>
    <w:rsid w:val="0053752E"/>
    <w:rsid w:val="00540878"/>
    <w:rsid w:val="00544D8D"/>
    <w:rsid w:val="0054685F"/>
    <w:rsid w:val="00554871"/>
    <w:rsid w:val="00554917"/>
    <w:rsid w:val="005557D7"/>
    <w:rsid w:val="00555FA8"/>
    <w:rsid w:val="00562B7F"/>
    <w:rsid w:val="00576F42"/>
    <w:rsid w:val="00577927"/>
    <w:rsid w:val="00577F09"/>
    <w:rsid w:val="00582C14"/>
    <w:rsid w:val="005835E2"/>
    <w:rsid w:val="005900C3"/>
    <w:rsid w:val="00590679"/>
    <w:rsid w:val="00591983"/>
    <w:rsid w:val="00595BE2"/>
    <w:rsid w:val="005A7DE7"/>
    <w:rsid w:val="005B064A"/>
    <w:rsid w:val="005B2613"/>
    <w:rsid w:val="005B29E0"/>
    <w:rsid w:val="005B3BD6"/>
    <w:rsid w:val="005B6CFA"/>
    <w:rsid w:val="005C0462"/>
    <w:rsid w:val="005C488E"/>
    <w:rsid w:val="005C5210"/>
    <w:rsid w:val="005C57DF"/>
    <w:rsid w:val="005D339E"/>
    <w:rsid w:val="005D4A06"/>
    <w:rsid w:val="005D7481"/>
    <w:rsid w:val="005E0492"/>
    <w:rsid w:val="005E5926"/>
    <w:rsid w:val="005F47E5"/>
    <w:rsid w:val="005F5547"/>
    <w:rsid w:val="0060241B"/>
    <w:rsid w:val="00604591"/>
    <w:rsid w:val="00605CB7"/>
    <w:rsid w:val="0060610C"/>
    <w:rsid w:val="006077E2"/>
    <w:rsid w:val="00611970"/>
    <w:rsid w:val="006154D3"/>
    <w:rsid w:val="00616C95"/>
    <w:rsid w:val="006225AF"/>
    <w:rsid w:val="00623834"/>
    <w:rsid w:val="006247C3"/>
    <w:rsid w:val="00627E3A"/>
    <w:rsid w:val="00630084"/>
    <w:rsid w:val="00632C1B"/>
    <w:rsid w:val="006334DB"/>
    <w:rsid w:val="00642B66"/>
    <w:rsid w:val="006442FE"/>
    <w:rsid w:val="00661705"/>
    <w:rsid w:val="00667C73"/>
    <w:rsid w:val="00676D1D"/>
    <w:rsid w:val="00682B6F"/>
    <w:rsid w:val="00682CEA"/>
    <w:rsid w:val="00691640"/>
    <w:rsid w:val="00691C3F"/>
    <w:rsid w:val="006A19BD"/>
    <w:rsid w:val="006A5DF7"/>
    <w:rsid w:val="006A6B35"/>
    <w:rsid w:val="006B0D23"/>
    <w:rsid w:val="006B373D"/>
    <w:rsid w:val="006B46DA"/>
    <w:rsid w:val="006C1514"/>
    <w:rsid w:val="006C567A"/>
    <w:rsid w:val="006C6BFC"/>
    <w:rsid w:val="006D100A"/>
    <w:rsid w:val="006D2071"/>
    <w:rsid w:val="006D49B8"/>
    <w:rsid w:val="006D677B"/>
    <w:rsid w:val="006E197D"/>
    <w:rsid w:val="006E3BC8"/>
    <w:rsid w:val="006E558B"/>
    <w:rsid w:val="006E7752"/>
    <w:rsid w:val="006E7C16"/>
    <w:rsid w:val="006F1EFF"/>
    <w:rsid w:val="0070693B"/>
    <w:rsid w:val="0070719A"/>
    <w:rsid w:val="00711108"/>
    <w:rsid w:val="007143FA"/>
    <w:rsid w:val="007148FA"/>
    <w:rsid w:val="00716CC3"/>
    <w:rsid w:val="0072193B"/>
    <w:rsid w:val="00726076"/>
    <w:rsid w:val="007263A7"/>
    <w:rsid w:val="00731D07"/>
    <w:rsid w:val="00732A66"/>
    <w:rsid w:val="00733B18"/>
    <w:rsid w:val="00734CEA"/>
    <w:rsid w:val="00735651"/>
    <w:rsid w:val="0073767A"/>
    <w:rsid w:val="00742163"/>
    <w:rsid w:val="00744360"/>
    <w:rsid w:val="007456F3"/>
    <w:rsid w:val="00751B31"/>
    <w:rsid w:val="00751ED9"/>
    <w:rsid w:val="007526ED"/>
    <w:rsid w:val="00761AA7"/>
    <w:rsid w:val="0076467D"/>
    <w:rsid w:val="00765AEC"/>
    <w:rsid w:val="00766AF6"/>
    <w:rsid w:val="00771F2F"/>
    <w:rsid w:val="0077543B"/>
    <w:rsid w:val="00791402"/>
    <w:rsid w:val="007918C0"/>
    <w:rsid w:val="00793F46"/>
    <w:rsid w:val="007942C2"/>
    <w:rsid w:val="00795441"/>
    <w:rsid w:val="007A03B1"/>
    <w:rsid w:val="007A3391"/>
    <w:rsid w:val="007A35CF"/>
    <w:rsid w:val="007A376E"/>
    <w:rsid w:val="007A621D"/>
    <w:rsid w:val="007A726F"/>
    <w:rsid w:val="007A7FF0"/>
    <w:rsid w:val="007B02E1"/>
    <w:rsid w:val="007B0F9B"/>
    <w:rsid w:val="007C1FCA"/>
    <w:rsid w:val="007C3ECA"/>
    <w:rsid w:val="007C778C"/>
    <w:rsid w:val="007D30AF"/>
    <w:rsid w:val="007D54AA"/>
    <w:rsid w:val="007D628B"/>
    <w:rsid w:val="007E320B"/>
    <w:rsid w:val="007E74E5"/>
    <w:rsid w:val="007F0B80"/>
    <w:rsid w:val="007F3B8F"/>
    <w:rsid w:val="007F59EA"/>
    <w:rsid w:val="007F5EFC"/>
    <w:rsid w:val="007F6185"/>
    <w:rsid w:val="0080321C"/>
    <w:rsid w:val="00805589"/>
    <w:rsid w:val="00805926"/>
    <w:rsid w:val="0081067E"/>
    <w:rsid w:val="00814A22"/>
    <w:rsid w:val="008220A2"/>
    <w:rsid w:val="00823484"/>
    <w:rsid w:val="0082697B"/>
    <w:rsid w:val="00835183"/>
    <w:rsid w:val="008354A6"/>
    <w:rsid w:val="00844168"/>
    <w:rsid w:val="008445E7"/>
    <w:rsid w:val="00844A37"/>
    <w:rsid w:val="00846482"/>
    <w:rsid w:val="00851F72"/>
    <w:rsid w:val="00852989"/>
    <w:rsid w:val="00855DB3"/>
    <w:rsid w:val="008579BF"/>
    <w:rsid w:val="008661D8"/>
    <w:rsid w:val="00877315"/>
    <w:rsid w:val="00886831"/>
    <w:rsid w:val="0088733D"/>
    <w:rsid w:val="00892BF3"/>
    <w:rsid w:val="008941AB"/>
    <w:rsid w:val="008A022F"/>
    <w:rsid w:val="008A109A"/>
    <w:rsid w:val="008A33DE"/>
    <w:rsid w:val="008A778B"/>
    <w:rsid w:val="008B02A3"/>
    <w:rsid w:val="008B0EA2"/>
    <w:rsid w:val="008B14E6"/>
    <w:rsid w:val="008B4462"/>
    <w:rsid w:val="008B4FE4"/>
    <w:rsid w:val="008C0B11"/>
    <w:rsid w:val="008C24DA"/>
    <w:rsid w:val="008C37B8"/>
    <w:rsid w:val="008C6BC1"/>
    <w:rsid w:val="008C6E43"/>
    <w:rsid w:val="008C6EF9"/>
    <w:rsid w:val="008D2733"/>
    <w:rsid w:val="008D70C1"/>
    <w:rsid w:val="008D7634"/>
    <w:rsid w:val="008E2E65"/>
    <w:rsid w:val="008E3233"/>
    <w:rsid w:val="008E5CE8"/>
    <w:rsid w:val="008E72D9"/>
    <w:rsid w:val="008E7C0E"/>
    <w:rsid w:val="008F41AE"/>
    <w:rsid w:val="008F6DE3"/>
    <w:rsid w:val="00900A8C"/>
    <w:rsid w:val="0090565E"/>
    <w:rsid w:val="00907CD6"/>
    <w:rsid w:val="009102D9"/>
    <w:rsid w:val="00915171"/>
    <w:rsid w:val="0091542B"/>
    <w:rsid w:val="009168B2"/>
    <w:rsid w:val="009170DC"/>
    <w:rsid w:val="00921129"/>
    <w:rsid w:val="0092211D"/>
    <w:rsid w:val="0093081F"/>
    <w:rsid w:val="00933B16"/>
    <w:rsid w:val="0093417B"/>
    <w:rsid w:val="00934F18"/>
    <w:rsid w:val="00947F1E"/>
    <w:rsid w:val="009534BB"/>
    <w:rsid w:val="00957540"/>
    <w:rsid w:val="00957787"/>
    <w:rsid w:val="0096297B"/>
    <w:rsid w:val="00964FAF"/>
    <w:rsid w:val="00967756"/>
    <w:rsid w:val="00971C58"/>
    <w:rsid w:val="009753F6"/>
    <w:rsid w:val="00977431"/>
    <w:rsid w:val="009827D4"/>
    <w:rsid w:val="00987B38"/>
    <w:rsid w:val="00992776"/>
    <w:rsid w:val="009A188C"/>
    <w:rsid w:val="009A2491"/>
    <w:rsid w:val="009A4F4B"/>
    <w:rsid w:val="009C05FD"/>
    <w:rsid w:val="009C38F9"/>
    <w:rsid w:val="009C549D"/>
    <w:rsid w:val="009E4C36"/>
    <w:rsid w:val="009F4389"/>
    <w:rsid w:val="009F566F"/>
    <w:rsid w:val="009F7400"/>
    <w:rsid w:val="00A07109"/>
    <w:rsid w:val="00A07399"/>
    <w:rsid w:val="00A13172"/>
    <w:rsid w:val="00A15023"/>
    <w:rsid w:val="00A23942"/>
    <w:rsid w:val="00A340D7"/>
    <w:rsid w:val="00A373EB"/>
    <w:rsid w:val="00A55974"/>
    <w:rsid w:val="00A55EE9"/>
    <w:rsid w:val="00A60859"/>
    <w:rsid w:val="00A66705"/>
    <w:rsid w:val="00A70381"/>
    <w:rsid w:val="00A73D92"/>
    <w:rsid w:val="00A774F5"/>
    <w:rsid w:val="00A77BE3"/>
    <w:rsid w:val="00A82333"/>
    <w:rsid w:val="00A82634"/>
    <w:rsid w:val="00A86180"/>
    <w:rsid w:val="00A87D2D"/>
    <w:rsid w:val="00A91753"/>
    <w:rsid w:val="00A942E0"/>
    <w:rsid w:val="00A949BF"/>
    <w:rsid w:val="00AA2CF0"/>
    <w:rsid w:val="00AA3903"/>
    <w:rsid w:val="00AB1056"/>
    <w:rsid w:val="00AB13EE"/>
    <w:rsid w:val="00AB51D3"/>
    <w:rsid w:val="00AB6468"/>
    <w:rsid w:val="00AB7849"/>
    <w:rsid w:val="00AC5E5F"/>
    <w:rsid w:val="00AC6731"/>
    <w:rsid w:val="00AD0338"/>
    <w:rsid w:val="00AD217F"/>
    <w:rsid w:val="00AD2C72"/>
    <w:rsid w:val="00AD3BB7"/>
    <w:rsid w:val="00AD3DF1"/>
    <w:rsid w:val="00AD589E"/>
    <w:rsid w:val="00AE5F28"/>
    <w:rsid w:val="00AF0338"/>
    <w:rsid w:val="00AF2C38"/>
    <w:rsid w:val="00AF2FB3"/>
    <w:rsid w:val="00AF369A"/>
    <w:rsid w:val="00AF380F"/>
    <w:rsid w:val="00AF44ED"/>
    <w:rsid w:val="00B06B8D"/>
    <w:rsid w:val="00B0709F"/>
    <w:rsid w:val="00B07374"/>
    <w:rsid w:val="00B11142"/>
    <w:rsid w:val="00B16FD5"/>
    <w:rsid w:val="00B24C70"/>
    <w:rsid w:val="00B3039F"/>
    <w:rsid w:val="00B33BFF"/>
    <w:rsid w:val="00B34226"/>
    <w:rsid w:val="00B36CF6"/>
    <w:rsid w:val="00B37859"/>
    <w:rsid w:val="00B41A32"/>
    <w:rsid w:val="00B461E9"/>
    <w:rsid w:val="00B46B32"/>
    <w:rsid w:val="00B47534"/>
    <w:rsid w:val="00B51695"/>
    <w:rsid w:val="00B51D37"/>
    <w:rsid w:val="00B54706"/>
    <w:rsid w:val="00B54A4C"/>
    <w:rsid w:val="00B6072C"/>
    <w:rsid w:val="00B63880"/>
    <w:rsid w:val="00B7079F"/>
    <w:rsid w:val="00B718D6"/>
    <w:rsid w:val="00B75AF0"/>
    <w:rsid w:val="00B80CBA"/>
    <w:rsid w:val="00B85BCF"/>
    <w:rsid w:val="00B85E54"/>
    <w:rsid w:val="00B90417"/>
    <w:rsid w:val="00B92E4D"/>
    <w:rsid w:val="00B937AE"/>
    <w:rsid w:val="00BA0CB8"/>
    <w:rsid w:val="00BA116A"/>
    <w:rsid w:val="00BA378C"/>
    <w:rsid w:val="00BA4DA7"/>
    <w:rsid w:val="00BA656D"/>
    <w:rsid w:val="00BA7EBF"/>
    <w:rsid w:val="00BB2309"/>
    <w:rsid w:val="00BB3E90"/>
    <w:rsid w:val="00BB3EB1"/>
    <w:rsid w:val="00BB7810"/>
    <w:rsid w:val="00BC3BBB"/>
    <w:rsid w:val="00BD34C4"/>
    <w:rsid w:val="00BD71C7"/>
    <w:rsid w:val="00BE154A"/>
    <w:rsid w:val="00BE2216"/>
    <w:rsid w:val="00BE34B2"/>
    <w:rsid w:val="00BE356A"/>
    <w:rsid w:val="00BE721E"/>
    <w:rsid w:val="00BF34FA"/>
    <w:rsid w:val="00BF351B"/>
    <w:rsid w:val="00BF55C2"/>
    <w:rsid w:val="00BF5747"/>
    <w:rsid w:val="00BF7116"/>
    <w:rsid w:val="00C00930"/>
    <w:rsid w:val="00C01AB7"/>
    <w:rsid w:val="00C01CA3"/>
    <w:rsid w:val="00C120A6"/>
    <w:rsid w:val="00C14BCB"/>
    <w:rsid w:val="00C20C21"/>
    <w:rsid w:val="00C2710C"/>
    <w:rsid w:val="00C34921"/>
    <w:rsid w:val="00C35076"/>
    <w:rsid w:val="00C43E5C"/>
    <w:rsid w:val="00C44956"/>
    <w:rsid w:val="00C51329"/>
    <w:rsid w:val="00C5296E"/>
    <w:rsid w:val="00C53295"/>
    <w:rsid w:val="00C56626"/>
    <w:rsid w:val="00C61082"/>
    <w:rsid w:val="00C61A30"/>
    <w:rsid w:val="00C671D0"/>
    <w:rsid w:val="00C72DA2"/>
    <w:rsid w:val="00C736C7"/>
    <w:rsid w:val="00C7641E"/>
    <w:rsid w:val="00C76BF3"/>
    <w:rsid w:val="00C76EC9"/>
    <w:rsid w:val="00C858DC"/>
    <w:rsid w:val="00C874D3"/>
    <w:rsid w:val="00C87565"/>
    <w:rsid w:val="00C87DDC"/>
    <w:rsid w:val="00CA039E"/>
    <w:rsid w:val="00CB5195"/>
    <w:rsid w:val="00CC0790"/>
    <w:rsid w:val="00CC4CA4"/>
    <w:rsid w:val="00CC7413"/>
    <w:rsid w:val="00CD4DF3"/>
    <w:rsid w:val="00CD72B8"/>
    <w:rsid w:val="00CE40C5"/>
    <w:rsid w:val="00CE43B2"/>
    <w:rsid w:val="00CE6386"/>
    <w:rsid w:val="00CF2682"/>
    <w:rsid w:val="00CF2DDD"/>
    <w:rsid w:val="00CF5142"/>
    <w:rsid w:val="00CF545B"/>
    <w:rsid w:val="00CF62FD"/>
    <w:rsid w:val="00D0357D"/>
    <w:rsid w:val="00D0587D"/>
    <w:rsid w:val="00D06384"/>
    <w:rsid w:val="00D1013F"/>
    <w:rsid w:val="00D109D0"/>
    <w:rsid w:val="00D1237F"/>
    <w:rsid w:val="00D1279D"/>
    <w:rsid w:val="00D13DFC"/>
    <w:rsid w:val="00D15E38"/>
    <w:rsid w:val="00D22EF8"/>
    <w:rsid w:val="00D23DF6"/>
    <w:rsid w:val="00D2451E"/>
    <w:rsid w:val="00D27D91"/>
    <w:rsid w:val="00D311DB"/>
    <w:rsid w:val="00D3480B"/>
    <w:rsid w:val="00D34A96"/>
    <w:rsid w:val="00D34F98"/>
    <w:rsid w:val="00D35FC8"/>
    <w:rsid w:val="00D46D41"/>
    <w:rsid w:val="00D47315"/>
    <w:rsid w:val="00D522EA"/>
    <w:rsid w:val="00D54099"/>
    <w:rsid w:val="00D54F59"/>
    <w:rsid w:val="00D6013E"/>
    <w:rsid w:val="00D61634"/>
    <w:rsid w:val="00D638E6"/>
    <w:rsid w:val="00D656B2"/>
    <w:rsid w:val="00D703DB"/>
    <w:rsid w:val="00D71073"/>
    <w:rsid w:val="00D729F9"/>
    <w:rsid w:val="00D74168"/>
    <w:rsid w:val="00D76A81"/>
    <w:rsid w:val="00D82AF1"/>
    <w:rsid w:val="00D87921"/>
    <w:rsid w:val="00D927BF"/>
    <w:rsid w:val="00D93143"/>
    <w:rsid w:val="00D96CC4"/>
    <w:rsid w:val="00DA062C"/>
    <w:rsid w:val="00DA1F8B"/>
    <w:rsid w:val="00DA2267"/>
    <w:rsid w:val="00DB2D6F"/>
    <w:rsid w:val="00DB451E"/>
    <w:rsid w:val="00DB7479"/>
    <w:rsid w:val="00DB753F"/>
    <w:rsid w:val="00DC3A7C"/>
    <w:rsid w:val="00DC534A"/>
    <w:rsid w:val="00DC76DF"/>
    <w:rsid w:val="00DD05D9"/>
    <w:rsid w:val="00DD19EC"/>
    <w:rsid w:val="00DD38BD"/>
    <w:rsid w:val="00DD5F7C"/>
    <w:rsid w:val="00DD71D5"/>
    <w:rsid w:val="00DD75D5"/>
    <w:rsid w:val="00DE0E73"/>
    <w:rsid w:val="00DE2DA4"/>
    <w:rsid w:val="00DE3E37"/>
    <w:rsid w:val="00DF4F01"/>
    <w:rsid w:val="00DF5565"/>
    <w:rsid w:val="00DF6EEC"/>
    <w:rsid w:val="00DF7D08"/>
    <w:rsid w:val="00E005D1"/>
    <w:rsid w:val="00E03739"/>
    <w:rsid w:val="00E03E5B"/>
    <w:rsid w:val="00E04C22"/>
    <w:rsid w:val="00E06435"/>
    <w:rsid w:val="00E137FD"/>
    <w:rsid w:val="00E14168"/>
    <w:rsid w:val="00E17D96"/>
    <w:rsid w:val="00E26222"/>
    <w:rsid w:val="00E30B9D"/>
    <w:rsid w:val="00E31C63"/>
    <w:rsid w:val="00E32BC9"/>
    <w:rsid w:val="00E35071"/>
    <w:rsid w:val="00E3698D"/>
    <w:rsid w:val="00E37AD2"/>
    <w:rsid w:val="00E440D4"/>
    <w:rsid w:val="00E46BD5"/>
    <w:rsid w:val="00E50F85"/>
    <w:rsid w:val="00E511EF"/>
    <w:rsid w:val="00E526B9"/>
    <w:rsid w:val="00E52EDD"/>
    <w:rsid w:val="00E55FE1"/>
    <w:rsid w:val="00E573D1"/>
    <w:rsid w:val="00E63C39"/>
    <w:rsid w:val="00E647BA"/>
    <w:rsid w:val="00E737CE"/>
    <w:rsid w:val="00E75349"/>
    <w:rsid w:val="00E83B2D"/>
    <w:rsid w:val="00E84274"/>
    <w:rsid w:val="00E905AD"/>
    <w:rsid w:val="00E9070B"/>
    <w:rsid w:val="00E907B9"/>
    <w:rsid w:val="00E9087A"/>
    <w:rsid w:val="00E91FBC"/>
    <w:rsid w:val="00EA26B7"/>
    <w:rsid w:val="00EA5E0D"/>
    <w:rsid w:val="00EA766C"/>
    <w:rsid w:val="00EB18EA"/>
    <w:rsid w:val="00EB715A"/>
    <w:rsid w:val="00EC18F0"/>
    <w:rsid w:val="00EC59E7"/>
    <w:rsid w:val="00EC7343"/>
    <w:rsid w:val="00ED18C5"/>
    <w:rsid w:val="00ED40AF"/>
    <w:rsid w:val="00EE1599"/>
    <w:rsid w:val="00EF2B86"/>
    <w:rsid w:val="00EF4A66"/>
    <w:rsid w:val="00EF5836"/>
    <w:rsid w:val="00EF65A2"/>
    <w:rsid w:val="00F013B4"/>
    <w:rsid w:val="00F137C8"/>
    <w:rsid w:val="00F21AF4"/>
    <w:rsid w:val="00F21B46"/>
    <w:rsid w:val="00F22179"/>
    <w:rsid w:val="00F2557C"/>
    <w:rsid w:val="00F26870"/>
    <w:rsid w:val="00F3527C"/>
    <w:rsid w:val="00F36765"/>
    <w:rsid w:val="00F367BC"/>
    <w:rsid w:val="00F36CD1"/>
    <w:rsid w:val="00F37FFD"/>
    <w:rsid w:val="00F42FB0"/>
    <w:rsid w:val="00F45121"/>
    <w:rsid w:val="00F472C8"/>
    <w:rsid w:val="00F47435"/>
    <w:rsid w:val="00F513C1"/>
    <w:rsid w:val="00F53DBB"/>
    <w:rsid w:val="00F64730"/>
    <w:rsid w:val="00F67366"/>
    <w:rsid w:val="00F67C72"/>
    <w:rsid w:val="00F737F7"/>
    <w:rsid w:val="00F75463"/>
    <w:rsid w:val="00F8600C"/>
    <w:rsid w:val="00F9013F"/>
    <w:rsid w:val="00F9309E"/>
    <w:rsid w:val="00F94DA8"/>
    <w:rsid w:val="00FA2906"/>
    <w:rsid w:val="00FA449F"/>
    <w:rsid w:val="00FA6C0C"/>
    <w:rsid w:val="00FA6F84"/>
    <w:rsid w:val="00FB17AF"/>
    <w:rsid w:val="00FC1371"/>
    <w:rsid w:val="00FC2C7C"/>
    <w:rsid w:val="00FC4316"/>
    <w:rsid w:val="00FC5290"/>
    <w:rsid w:val="00FC55EF"/>
    <w:rsid w:val="00FD5036"/>
    <w:rsid w:val="00FD677A"/>
    <w:rsid w:val="00FE4AED"/>
    <w:rsid w:val="00FE50FB"/>
    <w:rsid w:val="00FE558B"/>
    <w:rsid w:val="00FF5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B7486"/>
  <w15:chartTrackingRefBased/>
  <w15:docId w15:val="{CA995440-A950-48B6-9FF7-D5B26017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16"/>
    <w:rPr>
      <w:rFonts w:ascii="Calibri" w:eastAsia="Calibri" w:hAnsi="Calibri" w:cs="Calibri"/>
      <w:lang w:val="es-419" w:eastAsia="es-MX"/>
    </w:rPr>
  </w:style>
  <w:style w:type="paragraph" w:styleId="Ttulo1">
    <w:name w:val="heading 1"/>
    <w:basedOn w:val="Normal"/>
    <w:next w:val="Normal"/>
    <w:link w:val="Ttulo1Car"/>
    <w:uiPriority w:val="9"/>
    <w:qFormat/>
    <w:rsid w:val="00E83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7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75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E17D96"/>
    <w:pPr>
      <w:keepNext/>
      <w:widowControl w:val="0"/>
      <w:autoSpaceDE w:val="0"/>
      <w:autoSpaceDN w:val="0"/>
      <w:spacing w:after="0" w:line="360" w:lineRule="auto"/>
      <w:jc w:val="center"/>
      <w:outlineLvl w:val="4"/>
    </w:pPr>
    <w:rPr>
      <w:rFonts w:ascii="Arial" w:eastAsia="Times New Roman" w:hAnsi="Arial"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216"/>
    <w:rPr>
      <w:rFonts w:ascii="Calibri" w:eastAsia="Calibri" w:hAnsi="Calibri" w:cs="Calibri"/>
      <w:lang w:eastAsia="es-MX"/>
    </w:rPr>
  </w:style>
  <w:style w:type="paragraph" w:styleId="Piedepgina">
    <w:name w:val="footer"/>
    <w:basedOn w:val="Normal"/>
    <w:link w:val="PiedepginaCar"/>
    <w:uiPriority w:val="99"/>
    <w:unhideWhenUsed/>
    <w:rsid w:val="00BE2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216"/>
    <w:rPr>
      <w:rFonts w:ascii="Calibri" w:eastAsia="Calibri" w:hAnsi="Calibri" w:cs="Calibri"/>
      <w:lang w:eastAsia="es-MX"/>
    </w:rPr>
  </w:style>
  <w:style w:type="character" w:customStyle="1" w:styleId="su-highlight">
    <w:name w:val="su-highlight"/>
    <w:basedOn w:val="Fuentedeprrafopredeter"/>
    <w:rsid w:val="00793F46"/>
  </w:style>
  <w:style w:type="character" w:styleId="Textoennegrita">
    <w:name w:val="Strong"/>
    <w:basedOn w:val="Fuentedeprrafopredeter"/>
    <w:uiPriority w:val="22"/>
    <w:qFormat/>
    <w:rsid w:val="00793F46"/>
    <w:rPr>
      <w:b/>
      <w:bCs/>
    </w:rPr>
  </w:style>
  <w:style w:type="character" w:customStyle="1" w:styleId="Ttulo5Car">
    <w:name w:val="Título 5 Car"/>
    <w:basedOn w:val="Fuentedeprrafopredeter"/>
    <w:link w:val="Ttulo5"/>
    <w:rsid w:val="00E17D96"/>
    <w:rPr>
      <w:rFonts w:ascii="Arial" w:eastAsia="Times New Roman" w:hAnsi="Arial" w:cs="Times New Roman"/>
      <w:b/>
      <w:sz w:val="20"/>
      <w:szCs w:val="20"/>
      <w:lang w:val="es-ES_tradnl" w:eastAsia="es-ES"/>
    </w:rPr>
  </w:style>
  <w:style w:type="paragraph" w:styleId="Sinespaciado">
    <w:name w:val="No Spacing"/>
    <w:uiPriority w:val="1"/>
    <w:qFormat/>
    <w:rsid w:val="00E17D9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Prrafodelista">
    <w:name w:val="List Paragraph"/>
    <w:basedOn w:val="Normal"/>
    <w:uiPriority w:val="34"/>
    <w:qFormat/>
    <w:rsid w:val="00E17D96"/>
    <w:pPr>
      <w:ind w:left="720"/>
      <w:contextualSpacing/>
    </w:pPr>
  </w:style>
  <w:style w:type="character" w:styleId="Refdecomentario">
    <w:name w:val="annotation reference"/>
    <w:basedOn w:val="Fuentedeprrafopredeter"/>
    <w:uiPriority w:val="99"/>
    <w:semiHidden/>
    <w:unhideWhenUsed/>
    <w:rsid w:val="00CA039E"/>
    <w:rPr>
      <w:sz w:val="16"/>
      <w:szCs w:val="16"/>
    </w:rPr>
  </w:style>
  <w:style w:type="paragraph" w:styleId="Textocomentario">
    <w:name w:val="annotation text"/>
    <w:basedOn w:val="Normal"/>
    <w:link w:val="TextocomentarioCar"/>
    <w:uiPriority w:val="99"/>
    <w:unhideWhenUsed/>
    <w:rsid w:val="00CA039E"/>
    <w:pPr>
      <w:spacing w:line="240" w:lineRule="auto"/>
    </w:pPr>
    <w:rPr>
      <w:sz w:val="20"/>
      <w:szCs w:val="20"/>
    </w:rPr>
  </w:style>
  <w:style w:type="character" w:customStyle="1" w:styleId="TextocomentarioCar">
    <w:name w:val="Texto comentario Car"/>
    <w:basedOn w:val="Fuentedeprrafopredeter"/>
    <w:link w:val="Textocomentario"/>
    <w:uiPriority w:val="99"/>
    <w:rsid w:val="00CA039E"/>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A039E"/>
    <w:rPr>
      <w:b/>
      <w:bCs/>
    </w:rPr>
  </w:style>
  <w:style w:type="character" w:customStyle="1" w:styleId="AsuntodelcomentarioCar">
    <w:name w:val="Asunto del comentario Car"/>
    <w:basedOn w:val="TextocomentarioCar"/>
    <w:link w:val="Asuntodelcomentario"/>
    <w:uiPriority w:val="99"/>
    <w:semiHidden/>
    <w:rsid w:val="00CA039E"/>
    <w:rPr>
      <w:rFonts w:ascii="Calibri" w:eastAsia="Calibri" w:hAnsi="Calibri" w:cs="Calibri"/>
      <w:b/>
      <w:bCs/>
      <w:sz w:val="20"/>
      <w:szCs w:val="20"/>
      <w:lang w:eastAsia="es-MX"/>
    </w:rPr>
  </w:style>
  <w:style w:type="paragraph" w:customStyle="1" w:styleId="p2">
    <w:name w:val="p2"/>
    <w:basedOn w:val="Normal"/>
    <w:rsid w:val="00814A22"/>
    <w:pPr>
      <w:spacing w:after="0" w:line="240" w:lineRule="auto"/>
    </w:pPr>
    <w:rPr>
      <w:rFonts w:ascii=".AppleSystemUIFont" w:eastAsiaTheme="minorEastAsia" w:hAnsi=".AppleSystemUIFont" w:cs="Times New Roman"/>
      <w:sz w:val="26"/>
      <w:szCs w:val="26"/>
    </w:rPr>
  </w:style>
  <w:style w:type="character" w:customStyle="1" w:styleId="s1">
    <w:name w:val="s1"/>
    <w:basedOn w:val="Fuentedeprrafopredeter"/>
    <w:rsid w:val="00814A22"/>
    <w:rPr>
      <w:rFonts w:ascii="UICTFontTextStyleBody" w:hAnsi="UICTFontTextStyleBody" w:hint="default"/>
      <w:b w:val="0"/>
      <w:bCs w:val="0"/>
      <w:i w:val="0"/>
      <w:iCs w:val="0"/>
      <w:sz w:val="26"/>
      <w:szCs w:val="26"/>
    </w:rPr>
  </w:style>
  <w:style w:type="paragraph" w:styleId="Textodeglobo">
    <w:name w:val="Balloon Text"/>
    <w:basedOn w:val="Normal"/>
    <w:link w:val="TextodegloboCar"/>
    <w:uiPriority w:val="99"/>
    <w:semiHidden/>
    <w:unhideWhenUsed/>
    <w:rsid w:val="00BA11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16A"/>
    <w:rPr>
      <w:rFonts w:ascii="Segoe UI" w:eastAsia="Calibri" w:hAnsi="Segoe UI" w:cs="Segoe UI"/>
      <w:sz w:val="18"/>
      <w:szCs w:val="18"/>
      <w:lang w:eastAsia="es-MX"/>
    </w:rPr>
  </w:style>
  <w:style w:type="paragraph" w:styleId="Textonotaalfinal">
    <w:name w:val="endnote text"/>
    <w:basedOn w:val="Normal"/>
    <w:link w:val="TextonotaalfinalCar"/>
    <w:uiPriority w:val="99"/>
    <w:semiHidden/>
    <w:unhideWhenUsed/>
    <w:rsid w:val="003E2F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2F7A"/>
    <w:rPr>
      <w:rFonts w:ascii="Calibri" w:eastAsia="Calibri" w:hAnsi="Calibri" w:cs="Calibri"/>
      <w:sz w:val="20"/>
      <w:szCs w:val="20"/>
      <w:lang w:eastAsia="es-MX"/>
    </w:rPr>
  </w:style>
  <w:style w:type="character" w:styleId="Refdenotaalfinal">
    <w:name w:val="endnote reference"/>
    <w:basedOn w:val="Fuentedeprrafopredeter"/>
    <w:uiPriority w:val="99"/>
    <w:semiHidden/>
    <w:unhideWhenUsed/>
    <w:rsid w:val="003E2F7A"/>
    <w:rPr>
      <w:vertAlign w:val="superscript"/>
    </w:rPr>
  </w:style>
  <w:style w:type="paragraph" w:styleId="Textonotapie">
    <w:name w:val="footnote text"/>
    <w:basedOn w:val="Normal"/>
    <w:link w:val="TextonotapieCar"/>
    <w:uiPriority w:val="99"/>
    <w:semiHidden/>
    <w:unhideWhenUsed/>
    <w:rsid w:val="003E2F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7A"/>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3E2F7A"/>
    <w:rPr>
      <w:vertAlign w:val="superscript"/>
    </w:rPr>
  </w:style>
  <w:style w:type="paragraph" w:styleId="NormalWeb">
    <w:name w:val="Normal (Web)"/>
    <w:basedOn w:val="Normal"/>
    <w:uiPriority w:val="99"/>
    <w:semiHidden/>
    <w:unhideWhenUsed/>
    <w:rsid w:val="008B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2710C"/>
    <w:rPr>
      <w:rFonts w:asciiTheme="majorHAnsi" w:eastAsiaTheme="majorEastAsia" w:hAnsiTheme="majorHAnsi" w:cstheme="majorBidi"/>
      <w:color w:val="2E74B5" w:themeColor="accent1" w:themeShade="BF"/>
      <w:sz w:val="26"/>
      <w:szCs w:val="26"/>
      <w:lang w:eastAsia="es-MX"/>
    </w:rPr>
  </w:style>
  <w:style w:type="paragraph" w:styleId="Revisin">
    <w:name w:val="Revision"/>
    <w:hidden/>
    <w:uiPriority w:val="99"/>
    <w:semiHidden/>
    <w:rsid w:val="00823484"/>
    <w:pPr>
      <w:spacing w:after="0" w:line="240" w:lineRule="auto"/>
    </w:pPr>
    <w:rPr>
      <w:rFonts w:ascii="Calibri" w:eastAsia="Calibri" w:hAnsi="Calibri" w:cs="Calibri"/>
      <w:lang w:eastAsia="es-MX"/>
    </w:rPr>
  </w:style>
  <w:style w:type="table" w:styleId="Tablaconcuadrcula">
    <w:name w:val="Table Grid"/>
    <w:basedOn w:val="Tablanormal"/>
    <w:uiPriority w:val="39"/>
    <w:rsid w:val="001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10DA"/>
    <w:rPr>
      <w:color w:val="0563C1" w:themeColor="hyperlink"/>
      <w:u w:val="single"/>
    </w:rPr>
  </w:style>
  <w:style w:type="character" w:styleId="Hipervnculovisitado">
    <w:name w:val="FollowedHyperlink"/>
    <w:basedOn w:val="Fuentedeprrafopredeter"/>
    <w:uiPriority w:val="99"/>
    <w:semiHidden/>
    <w:unhideWhenUsed/>
    <w:rsid w:val="00E83B2D"/>
    <w:rPr>
      <w:color w:val="954F72" w:themeColor="followedHyperlink"/>
      <w:u w:val="single"/>
    </w:rPr>
  </w:style>
  <w:style w:type="character" w:customStyle="1" w:styleId="UnresolvedMention">
    <w:name w:val="Unresolved Mention"/>
    <w:basedOn w:val="Fuentedeprrafopredeter"/>
    <w:uiPriority w:val="99"/>
    <w:semiHidden/>
    <w:unhideWhenUsed/>
    <w:rsid w:val="00E83B2D"/>
    <w:rPr>
      <w:color w:val="605E5C"/>
      <w:shd w:val="clear" w:color="auto" w:fill="E1DFDD"/>
    </w:rPr>
  </w:style>
  <w:style w:type="character" w:customStyle="1" w:styleId="Ttulo1Car">
    <w:name w:val="Título 1 Car"/>
    <w:basedOn w:val="Fuentedeprrafopredeter"/>
    <w:link w:val="Ttulo1"/>
    <w:uiPriority w:val="9"/>
    <w:rsid w:val="00E83B2D"/>
    <w:rPr>
      <w:rFonts w:asciiTheme="majorHAnsi" w:eastAsiaTheme="majorEastAsia" w:hAnsiTheme="majorHAnsi" w:cstheme="majorBidi"/>
      <w:color w:val="2E74B5" w:themeColor="accent1" w:themeShade="BF"/>
      <w:sz w:val="32"/>
      <w:szCs w:val="32"/>
      <w:lang w:val="es-ES_tradnl" w:eastAsia="es-MX"/>
    </w:rPr>
  </w:style>
  <w:style w:type="paragraph" w:styleId="Bibliografa">
    <w:name w:val="Bibliography"/>
    <w:basedOn w:val="Normal"/>
    <w:next w:val="Normal"/>
    <w:uiPriority w:val="37"/>
    <w:unhideWhenUsed/>
    <w:rsid w:val="00E63C39"/>
  </w:style>
  <w:style w:type="character" w:customStyle="1" w:styleId="Ttulo3Car">
    <w:name w:val="Título 3 Car"/>
    <w:basedOn w:val="Fuentedeprrafopredeter"/>
    <w:link w:val="Ttulo3"/>
    <w:uiPriority w:val="9"/>
    <w:semiHidden/>
    <w:rsid w:val="00E75349"/>
    <w:rPr>
      <w:rFonts w:asciiTheme="majorHAnsi" w:eastAsiaTheme="majorEastAsia" w:hAnsiTheme="majorHAnsi" w:cstheme="majorBidi"/>
      <w:color w:val="1F4D78" w:themeColor="accent1" w:themeShade="7F"/>
      <w:sz w:val="24"/>
      <w:szCs w:val="24"/>
      <w:lang w:val="es-419" w:eastAsia="es-MX"/>
    </w:rPr>
  </w:style>
  <w:style w:type="character" w:styleId="nfasis">
    <w:name w:val="Emphasis"/>
    <w:basedOn w:val="Fuentedeprrafopredeter"/>
    <w:uiPriority w:val="20"/>
    <w:qFormat/>
    <w:rsid w:val="000C35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999">
      <w:bodyDiv w:val="1"/>
      <w:marLeft w:val="0"/>
      <w:marRight w:val="0"/>
      <w:marTop w:val="0"/>
      <w:marBottom w:val="0"/>
      <w:divBdr>
        <w:top w:val="none" w:sz="0" w:space="0" w:color="auto"/>
        <w:left w:val="none" w:sz="0" w:space="0" w:color="auto"/>
        <w:bottom w:val="none" w:sz="0" w:space="0" w:color="auto"/>
        <w:right w:val="none" w:sz="0" w:space="0" w:color="auto"/>
      </w:divBdr>
    </w:div>
    <w:div w:id="96826366">
      <w:bodyDiv w:val="1"/>
      <w:marLeft w:val="0"/>
      <w:marRight w:val="0"/>
      <w:marTop w:val="0"/>
      <w:marBottom w:val="0"/>
      <w:divBdr>
        <w:top w:val="none" w:sz="0" w:space="0" w:color="auto"/>
        <w:left w:val="none" w:sz="0" w:space="0" w:color="auto"/>
        <w:bottom w:val="none" w:sz="0" w:space="0" w:color="auto"/>
        <w:right w:val="none" w:sz="0" w:space="0" w:color="auto"/>
      </w:divBdr>
    </w:div>
    <w:div w:id="156384418">
      <w:bodyDiv w:val="1"/>
      <w:marLeft w:val="0"/>
      <w:marRight w:val="0"/>
      <w:marTop w:val="0"/>
      <w:marBottom w:val="0"/>
      <w:divBdr>
        <w:top w:val="none" w:sz="0" w:space="0" w:color="auto"/>
        <w:left w:val="none" w:sz="0" w:space="0" w:color="auto"/>
        <w:bottom w:val="none" w:sz="0" w:space="0" w:color="auto"/>
        <w:right w:val="none" w:sz="0" w:space="0" w:color="auto"/>
      </w:divBdr>
    </w:div>
    <w:div w:id="186986184">
      <w:bodyDiv w:val="1"/>
      <w:marLeft w:val="0"/>
      <w:marRight w:val="0"/>
      <w:marTop w:val="0"/>
      <w:marBottom w:val="0"/>
      <w:divBdr>
        <w:top w:val="none" w:sz="0" w:space="0" w:color="auto"/>
        <w:left w:val="none" w:sz="0" w:space="0" w:color="auto"/>
        <w:bottom w:val="none" w:sz="0" w:space="0" w:color="auto"/>
        <w:right w:val="none" w:sz="0" w:space="0" w:color="auto"/>
      </w:divBdr>
    </w:div>
    <w:div w:id="219287335">
      <w:bodyDiv w:val="1"/>
      <w:marLeft w:val="0"/>
      <w:marRight w:val="0"/>
      <w:marTop w:val="0"/>
      <w:marBottom w:val="0"/>
      <w:divBdr>
        <w:top w:val="none" w:sz="0" w:space="0" w:color="auto"/>
        <w:left w:val="none" w:sz="0" w:space="0" w:color="auto"/>
        <w:bottom w:val="none" w:sz="0" w:space="0" w:color="auto"/>
        <w:right w:val="none" w:sz="0" w:space="0" w:color="auto"/>
      </w:divBdr>
    </w:div>
    <w:div w:id="221327585">
      <w:bodyDiv w:val="1"/>
      <w:marLeft w:val="0"/>
      <w:marRight w:val="0"/>
      <w:marTop w:val="0"/>
      <w:marBottom w:val="0"/>
      <w:divBdr>
        <w:top w:val="none" w:sz="0" w:space="0" w:color="auto"/>
        <w:left w:val="none" w:sz="0" w:space="0" w:color="auto"/>
        <w:bottom w:val="none" w:sz="0" w:space="0" w:color="auto"/>
        <w:right w:val="none" w:sz="0" w:space="0" w:color="auto"/>
      </w:divBdr>
    </w:div>
    <w:div w:id="264195486">
      <w:bodyDiv w:val="1"/>
      <w:marLeft w:val="0"/>
      <w:marRight w:val="0"/>
      <w:marTop w:val="0"/>
      <w:marBottom w:val="0"/>
      <w:divBdr>
        <w:top w:val="none" w:sz="0" w:space="0" w:color="auto"/>
        <w:left w:val="none" w:sz="0" w:space="0" w:color="auto"/>
        <w:bottom w:val="none" w:sz="0" w:space="0" w:color="auto"/>
        <w:right w:val="none" w:sz="0" w:space="0" w:color="auto"/>
      </w:divBdr>
    </w:div>
    <w:div w:id="359400837">
      <w:bodyDiv w:val="1"/>
      <w:marLeft w:val="0"/>
      <w:marRight w:val="0"/>
      <w:marTop w:val="0"/>
      <w:marBottom w:val="0"/>
      <w:divBdr>
        <w:top w:val="none" w:sz="0" w:space="0" w:color="auto"/>
        <w:left w:val="none" w:sz="0" w:space="0" w:color="auto"/>
        <w:bottom w:val="none" w:sz="0" w:space="0" w:color="auto"/>
        <w:right w:val="none" w:sz="0" w:space="0" w:color="auto"/>
      </w:divBdr>
    </w:div>
    <w:div w:id="405148069">
      <w:bodyDiv w:val="1"/>
      <w:marLeft w:val="0"/>
      <w:marRight w:val="0"/>
      <w:marTop w:val="0"/>
      <w:marBottom w:val="0"/>
      <w:divBdr>
        <w:top w:val="none" w:sz="0" w:space="0" w:color="auto"/>
        <w:left w:val="none" w:sz="0" w:space="0" w:color="auto"/>
        <w:bottom w:val="none" w:sz="0" w:space="0" w:color="auto"/>
        <w:right w:val="none" w:sz="0" w:space="0" w:color="auto"/>
      </w:divBdr>
    </w:div>
    <w:div w:id="439566606">
      <w:bodyDiv w:val="1"/>
      <w:marLeft w:val="0"/>
      <w:marRight w:val="0"/>
      <w:marTop w:val="0"/>
      <w:marBottom w:val="0"/>
      <w:divBdr>
        <w:top w:val="none" w:sz="0" w:space="0" w:color="auto"/>
        <w:left w:val="none" w:sz="0" w:space="0" w:color="auto"/>
        <w:bottom w:val="none" w:sz="0" w:space="0" w:color="auto"/>
        <w:right w:val="none" w:sz="0" w:space="0" w:color="auto"/>
      </w:divBdr>
    </w:div>
    <w:div w:id="575432462">
      <w:bodyDiv w:val="1"/>
      <w:marLeft w:val="0"/>
      <w:marRight w:val="0"/>
      <w:marTop w:val="0"/>
      <w:marBottom w:val="0"/>
      <w:divBdr>
        <w:top w:val="none" w:sz="0" w:space="0" w:color="auto"/>
        <w:left w:val="none" w:sz="0" w:space="0" w:color="auto"/>
        <w:bottom w:val="none" w:sz="0" w:space="0" w:color="auto"/>
        <w:right w:val="none" w:sz="0" w:space="0" w:color="auto"/>
      </w:divBdr>
    </w:div>
    <w:div w:id="706296684">
      <w:bodyDiv w:val="1"/>
      <w:marLeft w:val="0"/>
      <w:marRight w:val="0"/>
      <w:marTop w:val="0"/>
      <w:marBottom w:val="0"/>
      <w:divBdr>
        <w:top w:val="none" w:sz="0" w:space="0" w:color="auto"/>
        <w:left w:val="none" w:sz="0" w:space="0" w:color="auto"/>
        <w:bottom w:val="none" w:sz="0" w:space="0" w:color="auto"/>
        <w:right w:val="none" w:sz="0" w:space="0" w:color="auto"/>
      </w:divBdr>
    </w:div>
    <w:div w:id="713315502">
      <w:bodyDiv w:val="1"/>
      <w:marLeft w:val="0"/>
      <w:marRight w:val="0"/>
      <w:marTop w:val="0"/>
      <w:marBottom w:val="0"/>
      <w:divBdr>
        <w:top w:val="none" w:sz="0" w:space="0" w:color="auto"/>
        <w:left w:val="none" w:sz="0" w:space="0" w:color="auto"/>
        <w:bottom w:val="none" w:sz="0" w:space="0" w:color="auto"/>
        <w:right w:val="none" w:sz="0" w:space="0" w:color="auto"/>
      </w:divBdr>
    </w:div>
    <w:div w:id="744452628">
      <w:bodyDiv w:val="1"/>
      <w:marLeft w:val="0"/>
      <w:marRight w:val="0"/>
      <w:marTop w:val="0"/>
      <w:marBottom w:val="0"/>
      <w:divBdr>
        <w:top w:val="none" w:sz="0" w:space="0" w:color="auto"/>
        <w:left w:val="none" w:sz="0" w:space="0" w:color="auto"/>
        <w:bottom w:val="none" w:sz="0" w:space="0" w:color="auto"/>
        <w:right w:val="none" w:sz="0" w:space="0" w:color="auto"/>
      </w:divBdr>
    </w:div>
    <w:div w:id="796289831">
      <w:bodyDiv w:val="1"/>
      <w:marLeft w:val="0"/>
      <w:marRight w:val="0"/>
      <w:marTop w:val="0"/>
      <w:marBottom w:val="0"/>
      <w:divBdr>
        <w:top w:val="none" w:sz="0" w:space="0" w:color="auto"/>
        <w:left w:val="none" w:sz="0" w:space="0" w:color="auto"/>
        <w:bottom w:val="none" w:sz="0" w:space="0" w:color="auto"/>
        <w:right w:val="none" w:sz="0" w:space="0" w:color="auto"/>
      </w:divBdr>
    </w:div>
    <w:div w:id="817839749">
      <w:bodyDiv w:val="1"/>
      <w:marLeft w:val="0"/>
      <w:marRight w:val="0"/>
      <w:marTop w:val="0"/>
      <w:marBottom w:val="0"/>
      <w:divBdr>
        <w:top w:val="none" w:sz="0" w:space="0" w:color="auto"/>
        <w:left w:val="none" w:sz="0" w:space="0" w:color="auto"/>
        <w:bottom w:val="none" w:sz="0" w:space="0" w:color="auto"/>
        <w:right w:val="none" w:sz="0" w:space="0" w:color="auto"/>
      </w:divBdr>
    </w:div>
    <w:div w:id="851724414">
      <w:bodyDiv w:val="1"/>
      <w:marLeft w:val="0"/>
      <w:marRight w:val="0"/>
      <w:marTop w:val="0"/>
      <w:marBottom w:val="0"/>
      <w:divBdr>
        <w:top w:val="none" w:sz="0" w:space="0" w:color="auto"/>
        <w:left w:val="none" w:sz="0" w:space="0" w:color="auto"/>
        <w:bottom w:val="none" w:sz="0" w:space="0" w:color="auto"/>
        <w:right w:val="none" w:sz="0" w:space="0" w:color="auto"/>
      </w:divBdr>
    </w:div>
    <w:div w:id="932738163">
      <w:bodyDiv w:val="1"/>
      <w:marLeft w:val="0"/>
      <w:marRight w:val="0"/>
      <w:marTop w:val="0"/>
      <w:marBottom w:val="0"/>
      <w:divBdr>
        <w:top w:val="none" w:sz="0" w:space="0" w:color="auto"/>
        <w:left w:val="none" w:sz="0" w:space="0" w:color="auto"/>
        <w:bottom w:val="none" w:sz="0" w:space="0" w:color="auto"/>
        <w:right w:val="none" w:sz="0" w:space="0" w:color="auto"/>
      </w:divBdr>
    </w:div>
    <w:div w:id="1041783133">
      <w:bodyDiv w:val="1"/>
      <w:marLeft w:val="0"/>
      <w:marRight w:val="0"/>
      <w:marTop w:val="0"/>
      <w:marBottom w:val="0"/>
      <w:divBdr>
        <w:top w:val="none" w:sz="0" w:space="0" w:color="auto"/>
        <w:left w:val="none" w:sz="0" w:space="0" w:color="auto"/>
        <w:bottom w:val="none" w:sz="0" w:space="0" w:color="auto"/>
        <w:right w:val="none" w:sz="0" w:space="0" w:color="auto"/>
      </w:divBdr>
    </w:div>
    <w:div w:id="1047804493">
      <w:bodyDiv w:val="1"/>
      <w:marLeft w:val="0"/>
      <w:marRight w:val="0"/>
      <w:marTop w:val="0"/>
      <w:marBottom w:val="0"/>
      <w:divBdr>
        <w:top w:val="none" w:sz="0" w:space="0" w:color="auto"/>
        <w:left w:val="none" w:sz="0" w:space="0" w:color="auto"/>
        <w:bottom w:val="none" w:sz="0" w:space="0" w:color="auto"/>
        <w:right w:val="none" w:sz="0" w:space="0" w:color="auto"/>
      </w:divBdr>
    </w:div>
    <w:div w:id="1138766541">
      <w:bodyDiv w:val="1"/>
      <w:marLeft w:val="0"/>
      <w:marRight w:val="0"/>
      <w:marTop w:val="0"/>
      <w:marBottom w:val="0"/>
      <w:divBdr>
        <w:top w:val="none" w:sz="0" w:space="0" w:color="auto"/>
        <w:left w:val="none" w:sz="0" w:space="0" w:color="auto"/>
        <w:bottom w:val="none" w:sz="0" w:space="0" w:color="auto"/>
        <w:right w:val="none" w:sz="0" w:space="0" w:color="auto"/>
      </w:divBdr>
    </w:div>
    <w:div w:id="1157919733">
      <w:bodyDiv w:val="1"/>
      <w:marLeft w:val="0"/>
      <w:marRight w:val="0"/>
      <w:marTop w:val="0"/>
      <w:marBottom w:val="0"/>
      <w:divBdr>
        <w:top w:val="none" w:sz="0" w:space="0" w:color="auto"/>
        <w:left w:val="none" w:sz="0" w:space="0" w:color="auto"/>
        <w:bottom w:val="none" w:sz="0" w:space="0" w:color="auto"/>
        <w:right w:val="none" w:sz="0" w:space="0" w:color="auto"/>
      </w:divBdr>
    </w:div>
    <w:div w:id="1173454011">
      <w:bodyDiv w:val="1"/>
      <w:marLeft w:val="0"/>
      <w:marRight w:val="0"/>
      <w:marTop w:val="0"/>
      <w:marBottom w:val="0"/>
      <w:divBdr>
        <w:top w:val="none" w:sz="0" w:space="0" w:color="auto"/>
        <w:left w:val="none" w:sz="0" w:space="0" w:color="auto"/>
        <w:bottom w:val="none" w:sz="0" w:space="0" w:color="auto"/>
        <w:right w:val="none" w:sz="0" w:space="0" w:color="auto"/>
      </w:divBdr>
    </w:div>
    <w:div w:id="1283270977">
      <w:bodyDiv w:val="1"/>
      <w:marLeft w:val="0"/>
      <w:marRight w:val="0"/>
      <w:marTop w:val="0"/>
      <w:marBottom w:val="0"/>
      <w:divBdr>
        <w:top w:val="none" w:sz="0" w:space="0" w:color="auto"/>
        <w:left w:val="none" w:sz="0" w:space="0" w:color="auto"/>
        <w:bottom w:val="none" w:sz="0" w:space="0" w:color="auto"/>
        <w:right w:val="none" w:sz="0" w:space="0" w:color="auto"/>
      </w:divBdr>
    </w:div>
    <w:div w:id="1309935786">
      <w:bodyDiv w:val="1"/>
      <w:marLeft w:val="0"/>
      <w:marRight w:val="0"/>
      <w:marTop w:val="0"/>
      <w:marBottom w:val="0"/>
      <w:divBdr>
        <w:top w:val="none" w:sz="0" w:space="0" w:color="auto"/>
        <w:left w:val="none" w:sz="0" w:space="0" w:color="auto"/>
        <w:bottom w:val="none" w:sz="0" w:space="0" w:color="auto"/>
        <w:right w:val="none" w:sz="0" w:space="0" w:color="auto"/>
      </w:divBdr>
    </w:div>
    <w:div w:id="1405640490">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482887206">
      <w:bodyDiv w:val="1"/>
      <w:marLeft w:val="0"/>
      <w:marRight w:val="0"/>
      <w:marTop w:val="0"/>
      <w:marBottom w:val="0"/>
      <w:divBdr>
        <w:top w:val="none" w:sz="0" w:space="0" w:color="auto"/>
        <w:left w:val="none" w:sz="0" w:space="0" w:color="auto"/>
        <w:bottom w:val="none" w:sz="0" w:space="0" w:color="auto"/>
        <w:right w:val="none" w:sz="0" w:space="0" w:color="auto"/>
      </w:divBdr>
    </w:div>
    <w:div w:id="1511145707">
      <w:bodyDiv w:val="1"/>
      <w:marLeft w:val="0"/>
      <w:marRight w:val="0"/>
      <w:marTop w:val="0"/>
      <w:marBottom w:val="0"/>
      <w:divBdr>
        <w:top w:val="none" w:sz="0" w:space="0" w:color="auto"/>
        <w:left w:val="none" w:sz="0" w:space="0" w:color="auto"/>
        <w:bottom w:val="none" w:sz="0" w:space="0" w:color="auto"/>
        <w:right w:val="none" w:sz="0" w:space="0" w:color="auto"/>
      </w:divBdr>
    </w:div>
    <w:div w:id="1557661724">
      <w:bodyDiv w:val="1"/>
      <w:marLeft w:val="0"/>
      <w:marRight w:val="0"/>
      <w:marTop w:val="0"/>
      <w:marBottom w:val="0"/>
      <w:divBdr>
        <w:top w:val="none" w:sz="0" w:space="0" w:color="auto"/>
        <w:left w:val="none" w:sz="0" w:space="0" w:color="auto"/>
        <w:bottom w:val="none" w:sz="0" w:space="0" w:color="auto"/>
        <w:right w:val="none" w:sz="0" w:space="0" w:color="auto"/>
      </w:divBdr>
    </w:div>
    <w:div w:id="1565680700">
      <w:bodyDiv w:val="1"/>
      <w:marLeft w:val="0"/>
      <w:marRight w:val="0"/>
      <w:marTop w:val="0"/>
      <w:marBottom w:val="0"/>
      <w:divBdr>
        <w:top w:val="none" w:sz="0" w:space="0" w:color="auto"/>
        <w:left w:val="none" w:sz="0" w:space="0" w:color="auto"/>
        <w:bottom w:val="none" w:sz="0" w:space="0" w:color="auto"/>
        <w:right w:val="none" w:sz="0" w:space="0" w:color="auto"/>
      </w:divBdr>
    </w:div>
    <w:div w:id="1675761871">
      <w:bodyDiv w:val="1"/>
      <w:marLeft w:val="0"/>
      <w:marRight w:val="0"/>
      <w:marTop w:val="0"/>
      <w:marBottom w:val="0"/>
      <w:divBdr>
        <w:top w:val="none" w:sz="0" w:space="0" w:color="auto"/>
        <w:left w:val="none" w:sz="0" w:space="0" w:color="auto"/>
        <w:bottom w:val="none" w:sz="0" w:space="0" w:color="auto"/>
        <w:right w:val="none" w:sz="0" w:space="0" w:color="auto"/>
      </w:divBdr>
    </w:div>
    <w:div w:id="1716195264">
      <w:bodyDiv w:val="1"/>
      <w:marLeft w:val="0"/>
      <w:marRight w:val="0"/>
      <w:marTop w:val="0"/>
      <w:marBottom w:val="0"/>
      <w:divBdr>
        <w:top w:val="none" w:sz="0" w:space="0" w:color="auto"/>
        <w:left w:val="none" w:sz="0" w:space="0" w:color="auto"/>
        <w:bottom w:val="none" w:sz="0" w:space="0" w:color="auto"/>
        <w:right w:val="none" w:sz="0" w:space="0" w:color="auto"/>
      </w:divBdr>
    </w:div>
    <w:div w:id="1737510182">
      <w:bodyDiv w:val="1"/>
      <w:marLeft w:val="0"/>
      <w:marRight w:val="0"/>
      <w:marTop w:val="0"/>
      <w:marBottom w:val="0"/>
      <w:divBdr>
        <w:top w:val="none" w:sz="0" w:space="0" w:color="auto"/>
        <w:left w:val="none" w:sz="0" w:space="0" w:color="auto"/>
        <w:bottom w:val="none" w:sz="0" w:space="0" w:color="auto"/>
        <w:right w:val="none" w:sz="0" w:space="0" w:color="auto"/>
      </w:divBdr>
    </w:div>
    <w:div w:id="1777872232">
      <w:bodyDiv w:val="1"/>
      <w:marLeft w:val="0"/>
      <w:marRight w:val="0"/>
      <w:marTop w:val="0"/>
      <w:marBottom w:val="0"/>
      <w:divBdr>
        <w:top w:val="none" w:sz="0" w:space="0" w:color="auto"/>
        <w:left w:val="none" w:sz="0" w:space="0" w:color="auto"/>
        <w:bottom w:val="none" w:sz="0" w:space="0" w:color="auto"/>
        <w:right w:val="none" w:sz="0" w:space="0" w:color="auto"/>
      </w:divBdr>
    </w:div>
    <w:div w:id="1803037250">
      <w:bodyDiv w:val="1"/>
      <w:marLeft w:val="0"/>
      <w:marRight w:val="0"/>
      <w:marTop w:val="0"/>
      <w:marBottom w:val="0"/>
      <w:divBdr>
        <w:top w:val="none" w:sz="0" w:space="0" w:color="auto"/>
        <w:left w:val="none" w:sz="0" w:space="0" w:color="auto"/>
        <w:bottom w:val="none" w:sz="0" w:space="0" w:color="auto"/>
        <w:right w:val="none" w:sz="0" w:space="0" w:color="auto"/>
      </w:divBdr>
    </w:div>
    <w:div w:id="1833256777">
      <w:bodyDiv w:val="1"/>
      <w:marLeft w:val="0"/>
      <w:marRight w:val="0"/>
      <w:marTop w:val="0"/>
      <w:marBottom w:val="0"/>
      <w:divBdr>
        <w:top w:val="none" w:sz="0" w:space="0" w:color="auto"/>
        <w:left w:val="none" w:sz="0" w:space="0" w:color="auto"/>
        <w:bottom w:val="none" w:sz="0" w:space="0" w:color="auto"/>
        <w:right w:val="none" w:sz="0" w:space="0" w:color="auto"/>
      </w:divBdr>
    </w:div>
    <w:div w:id="1834492681">
      <w:bodyDiv w:val="1"/>
      <w:marLeft w:val="0"/>
      <w:marRight w:val="0"/>
      <w:marTop w:val="0"/>
      <w:marBottom w:val="0"/>
      <w:divBdr>
        <w:top w:val="none" w:sz="0" w:space="0" w:color="auto"/>
        <w:left w:val="none" w:sz="0" w:space="0" w:color="auto"/>
        <w:bottom w:val="none" w:sz="0" w:space="0" w:color="auto"/>
        <w:right w:val="none" w:sz="0" w:space="0" w:color="auto"/>
      </w:divBdr>
    </w:div>
    <w:div w:id="1865242147">
      <w:bodyDiv w:val="1"/>
      <w:marLeft w:val="0"/>
      <w:marRight w:val="0"/>
      <w:marTop w:val="0"/>
      <w:marBottom w:val="0"/>
      <w:divBdr>
        <w:top w:val="none" w:sz="0" w:space="0" w:color="auto"/>
        <w:left w:val="none" w:sz="0" w:space="0" w:color="auto"/>
        <w:bottom w:val="none" w:sz="0" w:space="0" w:color="auto"/>
        <w:right w:val="none" w:sz="0" w:space="0" w:color="auto"/>
      </w:divBdr>
    </w:div>
    <w:div w:id="1930504865">
      <w:bodyDiv w:val="1"/>
      <w:marLeft w:val="0"/>
      <w:marRight w:val="0"/>
      <w:marTop w:val="0"/>
      <w:marBottom w:val="0"/>
      <w:divBdr>
        <w:top w:val="none" w:sz="0" w:space="0" w:color="auto"/>
        <w:left w:val="none" w:sz="0" w:space="0" w:color="auto"/>
        <w:bottom w:val="none" w:sz="0" w:space="0" w:color="auto"/>
        <w:right w:val="none" w:sz="0" w:space="0" w:color="auto"/>
      </w:divBdr>
    </w:div>
    <w:div w:id="1981416120">
      <w:bodyDiv w:val="1"/>
      <w:marLeft w:val="0"/>
      <w:marRight w:val="0"/>
      <w:marTop w:val="0"/>
      <w:marBottom w:val="0"/>
      <w:divBdr>
        <w:top w:val="none" w:sz="0" w:space="0" w:color="auto"/>
        <w:left w:val="none" w:sz="0" w:space="0" w:color="auto"/>
        <w:bottom w:val="none" w:sz="0" w:space="0" w:color="auto"/>
        <w:right w:val="none" w:sz="0" w:space="0" w:color="auto"/>
      </w:divBdr>
    </w:div>
    <w:div w:id="2016346204">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Ley20</b:Tag>
    <b:SourceType>Case</b:SourceType>
    <b:Guid>{61192EAA-F71B-4C9A-BD53-8B16E329BC55}</b:Guid>
    <b:Title>Ley de Educación del Estado de Yucatán</b:Title>
    <b:Year>2020</b:Year>
    <b:City>Diario Oficial del Gobierno del Estado de Yucatán</b:City>
    <b:Month>07</b:Month>
    <b:Day>29</b:Day>
    <b:RefOrder>1</b:RefOrder>
  </b:Source>
</b:Sources>
</file>

<file path=customXml/itemProps1.xml><?xml version="1.0" encoding="utf-8"?>
<ds:datastoreItem xmlns:ds="http://schemas.openxmlformats.org/officeDocument/2006/customXml" ds:itemID="{93AE3CB2-A615-4D9F-BD0E-CEC39FB4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2436</Words>
  <Characters>13399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ESCAMILLA VERMONT</dc:creator>
  <cp:lastModifiedBy>HEBER RAMIREZ</cp:lastModifiedBy>
  <cp:revision>6</cp:revision>
  <cp:lastPrinted>2025-10-10T00:52:00Z</cp:lastPrinted>
  <dcterms:created xsi:type="dcterms:W3CDTF">2025-10-09T18:13:00Z</dcterms:created>
  <dcterms:modified xsi:type="dcterms:W3CDTF">2025-10-10T00:53:00Z</dcterms:modified>
</cp:coreProperties>
</file>